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09D215" Type="http://schemas.openxmlformats.org/officeDocument/2006/relationships/officeDocument" Target="/word/document.xml" /><Relationship Id="coreRE09D215" Type="http://schemas.openxmlformats.org/package/2006/relationships/metadata/core-properties" Target="/docProps/core.xml" /><Relationship Id="customRE09D21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Topič nízkotlakých teplovodních kotlů (kód: 69-060-E)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Topič nízkotlakých teplovodních kotlů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a kontrola činnosti různých druhů kotlů na tuhá, kapalná a plynná paliva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pojmech a technických parametrech teplovodních kotlů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nízkotlakého kotle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provozních záznamů kotelen, výměníkových stanic apod.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Topič nízkotlakých teplovodních kotlů, 13.6.2026 13:27:06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a kontrola činnosti různých druhů kotlů na tuhá, kapalná a plynná paliva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kotel do provozu při dodržení všech bezpečnostních podmínek dle návodu k obsluze od výrobce kotle a provozního řádu kotelny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Přezkoušet funkci bezpečnostní výstroje kotle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Odstavit kotel z provozu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Uvést bezpečnostní podmínky dle ČSN 06 0830 pro připojení a výstroj bezpečnostního zařízení vodních tepelných soustav</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Písemně s ústním zdůvodněním</w:t>
      </w:r>
    </w:p>
    <w:p>
      <w:pPr>
        <w:pStyle w:val="P12"/>
        <w:framePr w:w="6710" w:h="1728" w:hRule="exact" w:wrap="none" w:vAnchor="page" w:hAnchor="margin" w:x="45" w:y="5493"/>
        <w:rPr>
          <w:rStyle w:val="C3"/>
          <w:rtl w:val="0"/>
        </w:rPr>
      </w:pPr>
    </w:p>
    <w:p>
      <w:pPr>
        <w:pStyle w:val="P13"/>
        <w:framePr w:w="6658" w:h="1601" w:hRule="exact" w:wrap="none" w:vAnchor="page" w:hAnchor="margin" w:x="71" w:y="5549"/>
        <w:rPr>
          <w:rStyle w:val="C11"/>
          <w:rtl w:val="0"/>
        </w:rPr>
      </w:pPr>
      <w:r>
        <w:rPr>
          <w:rStyle w:val="C11"/>
          <w:rtl w:val="0"/>
        </w:rPr>
        <w:t>e) Specifikovat způsob ochrany</w:t>
        <w:br w:type="textWrapping"/>
        <w:t>-</w:t>
        <w:tab/>
        <w:t>tepelné soustavy (zdroje tepla) proti překročení nejvyššího dovoleného přetlaku dle ČSN 06 0830</w:t>
        <w:br w:type="textWrapping"/>
        <w:t>-</w:t>
        <w:tab/>
        <w:t>teplovodních kotlů na tuhá paliva s ručním přikládáním paliva proti překročení nejvyšší pracovní teploty vody</w:t>
        <w:br w:type="textWrapping"/>
        <w:t>-</w:t>
        <w:tab/>
        <w:t>kotlů na kapalná a plynná paliva a elektrokotlů proti překročení nejvyšší pracovní teploty vody</w:t>
      </w:r>
    </w:p>
    <w:p>
      <w:pPr>
        <w:pStyle w:val="P28"/>
        <w:framePr w:w="3921" w:h="1728" w:hRule="exact" w:wrap="none" w:vAnchor="page" w:hAnchor="margin" w:x="6800" w:y="5493"/>
        <w:rPr>
          <w:rStyle w:val="C3"/>
          <w:rtl w:val="0"/>
        </w:rPr>
      </w:pPr>
    </w:p>
    <w:p>
      <w:pPr>
        <w:pStyle w:val="P29"/>
        <w:framePr w:w="3839" w:h="1601" w:hRule="exact" w:wrap="none" w:vAnchor="page" w:hAnchor="margin" w:x="6856" w:y="5549"/>
        <w:rPr>
          <w:rStyle w:val="C21"/>
          <w:rtl w:val="0"/>
        </w:rPr>
      </w:pPr>
      <w:r>
        <w:rPr>
          <w:rStyle w:val="C21"/>
          <w:rtl w:val="0"/>
        </w:rPr>
        <w:t>Písemně s ústním zdůvodněním</w:t>
      </w:r>
    </w:p>
    <w:p>
      <w:pPr>
        <w:pStyle w:val="P16"/>
        <w:framePr w:w="6710" w:h="607" w:hRule="exact" w:wrap="none" w:vAnchor="page" w:hAnchor="margin" w:x="45" w:y="7221"/>
        <w:rPr>
          <w:rStyle w:val="C3"/>
          <w:rtl w:val="0"/>
        </w:rPr>
      </w:pPr>
    </w:p>
    <w:p>
      <w:pPr>
        <w:pStyle w:val="P17"/>
        <w:framePr w:w="6658" w:h="480" w:hRule="exact" w:wrap="none" w:vAnchor="page" w:hAnchor="margin" w:x="71" w:y="7277"/>
        <w:rPr>
          <w:rStyle w:val="C13"/>
          <w:rtl w:val="0"/>
        </w:rPr>
      </w:pPr>
      <w:r>
        <w:rPr>
          <w:rStyle w:val="C13"/>
          <w:rtl w:val="0"/>
        </w:rPr>
        <w:t>f) Popsat funkci pojistného zařízení dle ČSN 06 0830 při nedostatku vody v otopné soustavě</w:t>
      </w:r>
    </w:p>
    <w:p>
      <w:pPr>
        <w:pStyle w:val="P30"/>
        <w:framePr w:w="3921" w:h="607" w:hRule="exact" w:wrap="none" w:vAnchor="page" w:hAnchor="margin" w:x="6800" w:y="7221"/>
        <w:rPr>
          <w:rStyle w:val="C3"/>
          <w:rtl w:val="0"/>
        </w:rPr>
      </w:pPr>
    </w:p>
    <w:p>
      <w:pPr>
        <w:pStyle w:val="P31"/>
        <w:framePr w:w="3839" w:h="480" w:hRule="exact" w:wrap="none" w:vAnchor="page" w:hAnchor="margin" w:x="6856" w:y="7277"/>
        <w:rPr>
          <w:rStyle w:val="C22"/>
          <w:rtl w:val="0"/>
        </w:rPr>
      </w:pPr>
      <w:r>
        <w:rPr>
          <w:rStyle w:val="C22"/>
          <w:rtl w:val="0"/>
        </w:rPr>
        <w:t>Písemně s ústním zdůvodněním</w:t>
      </w:r>
    </w:p>
    <w:p>
      <w:pPr>
        <w:pStyle w:val="P12"/>
        <w:framePr w:w="6710" w:h="1728" w:hRule="exact" w:wrap="none" w:vAnchor="page" w:hAnchor="margin" w:x="45" w:y="7828"/>
        <w:rPr>
          <w:rStyle w:val="C3"/>
          <w:rtl w:val="0"/>
        </w:rPr>
      </w:pPr>
    </w:p>
    <w:p>
      <w:pPr>
        <w:pStyle w:val="P13"/>
        <w:framePr w:w="6658" w:h="1601" w:hRule="exact" w:wrap="none" w:vAnchor="page" w:hAnchor="margin" w:x="71" w:y="7884"/>
        <w:rPr>
          <w:rStyle w:val="C11"/>
          <w:rtl w:val="0"/>
        </w:rPr>
      </w:pPr>
      <w:r>
        <w:rPr>
          <w:rStyle w:val="C11"/>
          <w:rtl w:val="0"/>
        </w:rPr>
        <w:t>g) Specifikovat dle ČSN 07 0703</w:t>
        <w:br w:type="textWrapping"/>
        <w:t>-</w:t>
        <w:tab/>
        <w:t xml:space="preserve">bezpečnostní podmínky pro správnou funkci zabezpečovacího zařízení hořáků </w:t>
        <w:br w:type="textWrapping"/>
        <w:t>-</w:t>
        <w:tab/>
        <w:t>provozní situace, které musí řešit provozní řád jako mimořádné provozní podmínky</w:t>
        <w:br w:type="textWrapping"/>
        <w:t>-</w:t>
        <w:tab/>
        <w:t>provozní situace, které jsou důvodem pro okamžité odstavení kotlů z provozu</w:t>
      </w:r>
    </w:p>
    <w:p>
      <w:pPr>
        <w:pStyle w:val="P28"/>
        <w:framePr w:w="3921" w:h="1728" w:hRule="exact" w:wrap="none" w:vAnchor="page" w:hAnchor="margin" w:x="6800" w:y="7828"/>
        <w:rPr>
          <w:rStyle w:val="C3"/>
          <w:rtl w:val="0"/>
        </w:rPr>
      </w:pPr>
    </w:p>
    <w:p>
      <w:pPr>
        <w:pStyle w:val="P29"/>
        <w:framePr w:w="3839" w:h="1601" w:hRule="exact" w:wrap="none" w:vAnchor="page" w:hAnchor="margin" w:x="6856" w:y="7884"/>
        <w:rPr>
          <w:rStyle w:val="C21"/>
          <w:rtl w:val="0"/>
        </w:rPr>
      </w:pPr>
      <w:r>
        <w:rPr>
          <w:rStyle w:val="C21"/>
          <w:rtl w:val="0"/>
        </w:rPr>
        <w:t>Písemně s ústním zdůvodněním</w:t>
      </w:r>
    </w:p>
    <w:p>
      <w:pPr>
        <w:pStyle w:val="P16"/>
        <w:framePr w:w="6710" w:h="1055" w:hRule="exact" w:wrap="none" w:vAnchor="page" w:hAnchor="margin" w:x="45" w:y="9556"/>
        <w:rPr>
          <w:rStyle w:val="C3"/>
          <w:rtl w:val="0"/>
        </w:rPr>
      </w:pPr>
    </w:p>
    <w:p>
      <w:pPr>
        <w:pStyle w:val="P17"/>
        <w:framePr w:w="6658" w:h="928" w:hRule="exact" w:wrap="none" w:vAnchor="page" w:hAnchor="margin" w:x="71" w:y="9612"/>
        <w:rPr>
          <w:rStyle w:val="C13"/>
          <w:rtl w:val="0"/>
        </w:rPr>
      </w:pPr>
      <w:r>
        <w:rPr>
          <w:rStyle w:val="C13"/>
          <w:rtl w:val="0"/>
        </w:rPr>
        <w:t>h) Uvést normovou hodnotu dle ČSN 38 6405 pro minimální časový interval kontroly</w:t>
        <w:br w:type="textWrapping"/>
        <w:t>-</w:t>
        <w:tab/>
        <w:t>úniku spalin ze spotřebičů nebo odtahů</w:t>
        <w:br w:type="textWrapping"/>
        <w:t>-</w:t>
        <w:tab/>
        <w:t>funkce detektorů a pojistek plamene</w:t>
      </w:r>
    </w:p>
    <w:p>
      <w:pPr>
        <w:pStyle w:val="P30"/>
        <w:framePr w:w="3921" w:h="1055" w:hRule="exact" w:wrap="none" w:vAnchor="page" w:hAnchor="margin" w:x="6800" w:y="9556"/>
        <w:rPr>
          <w:rStyle w:val="C3"/>
          <w:rtl w:val="0"/>
        </w:rPr>
      </w:pPr>
    </w:p>
    <w:p>
      <w:pPr>
        <w:pStyle w:val="P31"/>
        <w:framePr w:w="3839" w:h="928" w:hRule="exact" w:wrap="none" w:vAnchor="page" w:hAnchor="margin" w:x="6856" w:y="9612"/>
        <w:rPr>
          <w:rStyle w:val="C22"/>
          <w:rtl w:val="0"/>
        </w:rPr>
      </w:pPr>
      <w:r>
        <w:rPr>
          <w:rStyle w:val="C22"/>
          <w:rtl w:val="0"/>
        </w:rPr>
        <w:t>Písemně s ústním zdůvodněním</w:t>
      </w:r>
    </w:p>
    <w:p>
      <w:pPr>
        <w:pStyle w:val="P12"/>
        <w:framePr w:w="6710" w:h="376" w:hRule="exact" w:wrap="none" w:vAnchor="page" w:hAnchor="margin" w:x="45" w:y="10612"/>
        <w:rPr>
          <w:rStyle w:val="C3"/>
          <w:rtl w:val="0"/>
        </w:rPr>
      </w:pPr>
    </w:p>
    <w:p>
      <w:pPr>
        <w:pStyle w:val="P13"/>
        <w:framePr w:w="6658" w:h="249" w:hRule="exact" w:wrap="none" w:vAnchor="page" w:hAnchor="margin" w:x="71" w:y="10668"/>
        <w:rPr>
          <w:rStyle w:val="C11"/>
          <w:rtl w:val="0"/>
        </w:rPr>
      </w:pPr>
      <w:r>
        <w:rPr>
          <w:rStyle w:val="C11"/>
          <w:rtl w:val="0"/>
        </w:rPr>
        <w:t>i) Popsat způsoby zjišťování netěsností dle ČSN 38 6405</w:t>
      </w:r>
    </w:p>
    <w:p>
      <w:pPr>
        <w:pStyle w:val="P28"/>
        <w:framePr w:w="3921" w:h="376" w:hRule="exact" w:wrap="none" w:vAnchor="page" w:hAnchor="margin" w:x="6800" w:y="10612"/>
        <w:rPr>
          <w:rStyle w:val="C3"/>
          <w:rtl w:val="0"/>
        </w:rPr>
      </w:pPr>
    </w:p>
    <w:p>
      <w:pPr>
        <w:pStyle w:val="P29"/>
        <w:framePr w:w="3839" w:h="249" w:hRule="exact" w:wrap="none" w:vAnchor="page" w:hAnchor="margin" w:x="6856" w:y="10668"/>
        <w:rPr>
          <w:rStyle w:val="C21"/>
          <w:rtl w:val="0"/>
        </w:rPr>
      </w:pPr>
      <w:r>
        <w:rPr>
          <w:rStyle w:val="C21"/>
          <w:rtl w:val="0"/>
        </w:rPr>
        <w:t>Písemně s ústním zdůvodněním</w:t>
      </w:r>
    </w:p>
    <w:p>
      <w:pPr>
        <w:pStyle w:val="P16"/>
        <w:framePr w:w="6710" w:h="607" w:hRule="exact" w:wrap="none" w:vAnchor="page" w:hAnchor="margin" w:x="45" w:y="10988"/>
        <w:rPr>
          <w:rStyle w:val="C3"/>
          <w:rtl w:val="0"/>
        </w:rPr>
      </w:pPr>
    </w:p>
    <w:p>
      <w:pPr>
        <w:pStyle w:val="P17"/>
        <w:framePr w:w="6658" w:h="480" w:hRule="exact" w:wrap="none" w:vAnchor="page" w:hAnchor="margin" w:x="71" w:y="11044"/>
        <w:rPr>
          <w:rStyle w:val="C13"/>
          <w:rtl w:val="0"/>
        </w:rPr>
      </w:pPr>
      <w:r>
        <w:rPr>
          <w:rStyle w:val="C13"/>
          <w:rtl w:val="0"/>
        </w:rPr>
        <w:t>j) Uvést normovou hodnotu dle ČSN 44 1315 pro teplotu paliva, jejíž překročení se kontroluje při přejímce do skladu</w:t>
      </w:r>
    </w:p>
    <w:p>
      <w:pPr>
        <w:pStyle w:val="P30"/>
        <w:framePr w:w="3921" w:h="607" w:hRule="exact" w:wrap="none" w:vAnchor="page" w:hAnchor="margin" w:x="6800" w:y="10988"/>
        <w:rPr>
          <w:rStyle w:val="C3"/>
          <w:rtl w:val="0"/>
        </w:rPr>
      </w:pPr>
    </w:p>
    <w:p>
      <w:pPr>
        <w:pStyle w:val="P31"/>
        <w:framePr w:w="3839" w:h="480" w:hRule="exact" w:wrap="none" w:vAnchor="page" w:hAnchor="margin" w:x="6856" w:y="11044"/>
        <w:rPr>
          <w:rStyle w:val="C22"/>
          <w:rtl w:val="0"/>
        </w:rPr>
      </w:pPr>
      <w:r>
        <w:rPr>
          <w:rStyle w:val="C22"/>
          <w:rtl w:val="0"/>
        </w:rPr>
        <w:t>Písemně s ústním zdůvodněním</w:t>
      </w:r>
    </w:p>
    <w:p>
      <w:pPr>
        <w:pStyle w:val="P32"/>
        <w:framePr w:w="10710" w:h="248" w:hRule="exact" w:wrap="none" w:vAnchor="page" w:hAnchor="margin" w:x="28" w:y="117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Topič nízkotlakých teplovodních kotlů, 13.6.2026 13:27:06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pojmech a technických parametrech teplovodních kotlů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hodnoty dolní a horní meze výbušnosti zemního plynu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1504" w:hRule="exact" w:wrap="none" w:vAnchor="page" w:hAnchor="margin" w:x="45" w:y="3346"/>
        <w:rPr>
          <w:rStyle w:val="C3"/>
          <w:rtl w:val="0"/>
        </w:rPr>
      </w:pPr>
    </w:p>
    <w:p>
      <w:pPr>
        <w:pStyle w:val="P17"/>
        <w:framePr w:w="6658" w:h="1377" w:hRule="exact" w:wrap="none" w:vAnchor="page" w:hAnchor="margin" w:x="71" w:y="3402"/>
        <w:rPr>
          <w:rStyle w:val="C13"/>
          <w:rtl w:val="0"/>
        </w:rPr>
      </w:pPr>
      <w:r>
        <w:rPr>
          <w:rStyle w:val="C13"/>
          <w:rtl w:val="0"/>
        </w:rPr>
        <w:t>b) Definovat</w:t>
        <w:br w:type="textWrapping"/>
        <w:t>-</w:t>
        <w:tab/>
        <w:t>pojistné potrubí</w:t>
        <w:br w:type="textWrapping"/>
        <w:t>-</w:t>
        <w:tab/>
        <w:t>expanzní zařízení</w:t>
        <w:br w:type="textWrapping"/>
        <w:t>-</w:t>
        <w:tab/>
        <w:t>expanzní potrubí</w:t>
        <w:br w:type="textWrapping"/>
        <w:t>-</w:t>
        <w:tab/>
        <w:t>redukční zařízení</w:t>
        <w:br w:type="textWrapping"/>
        <w:t>dle ČSN 06 0830</w:t>
      </w:r>
    </w:p>
    <w:p>
      <w:pPr>
        <w:pStyle w:val="P30"/>
        <w:framePr w:w="3921" w:h="1504" w:hRule="exact" w:wrap="none" w:vAnchor="page" w:hAnchor="margin" w:x="6800" w:y="3346"/>
        <w:rPr>
          <w:rStyle w:val="C3"/>
          <w:rtl w:val="0"/>
        </w:rPr>
      </w:pPr>
    </w:p>
    <w:p>
      <w:pPr>
        <w:pStyle w:val="P31"/>
        <w:framePr w:w="3839" w:h="1377" w:hRule="exact" w:wrap="none" w:vAnchor="page" w:hAnchor="margin" w:x="6856" w:y="3402"/>
        <w:rPr>
          <w:rStyle w:val="C22"/>
          <w:rtl w:val="0"/>
        </w:rPr>
      </w:pPr>
      <w:r>
        <w:rPr>
          <w:rStyle w:val="C22"/>
          <w:rtl w:val="0"/>
        </w:rPr>
        <w:t>Ústní ověření</w:t>
      </w:r>
    </w:p>
    <w:p>
      <w:pPr>
        <w:pStyle w:val="P12"/>
        <w:framePr w:w="6710" w:h="1504" w:hRule="exact" w:wrap="none" w:vAnchor="page" w:hAnchor="margin" w:x="45" w:y="4850"/>
        <w:rPr>
          <w:rStyle w:val="C3"/>
          <w:rtl w:val="0"/>
        </w:rPr>
      </w:pPr>
    </w:p>
    <w:p>
      <w:pPr>
        <w:pStyle w:val="P13"/>
        <w:framePr w:w="6658" w:h="1377" w:hRule="exact" w:wrap="none" w:vAnchor="page" w:hAnchor="margin" w:x="71" w:y="4906"/>
        <w:rPr>
          <w:rStyle w:val="C11"/>
          <w:rtl w:val="0"/>
        </w:rPr>
      </w:pPr>
      <w:r>
        <w:rPr>
          <w:rStyle w:val="C11"/>
          <w:rtl w:val="0"/>
        </w:rPr>
        <w:t>c) Definovat</w:t>
        <w:br w:type="textWrapping"/>
        <w:t>-</w:t>
        <w:tab/>
        <w:t>hlavní uzávěr kotelny</w:t>
        <w:br w:type="textWrapping"/>
        <w:t>-</w:t>
        <w:tab/>
        <w:t>hlavní uzávěr kotle</w:t>
        <w:br w:type="textWrapping"/>
        <w:t>-</w:t>
        <w:tab/>
        <w:t>větrání kotelny</w:t>
        <w:br w:type="textWrapping"/>
        <w:t>-</w:t>
        <w:tab/>
        <w:t>havarijní větrání</w:t>
        <w:br w:type="textWrapping"/>
        <w:t>dle ČSN 07 0703</w:t>
      </w:r>
    </w:p>
    <w:p>
      <w:pPr>
        <w:pStyle w:val="P28"/>
        <w:framePr w:w="3921" w:h="1504" w:hRule="exact" w:wrap="none" w:vAnchor="page" w:hAnchor="margin" w:x="6800" w:y="4850"/>
        <w:rPr>
          <w:rStyle w:val="C3"/>
          <w:rtl w:val="0"/>
        </w:rPr>
      </w:pPr>
    </w:p>
    <w:p>
      <w:pPr>
        <w:pStyle w:val="P29"/>
        <w:framePr w:w="3839" w:h="1377" w:hRule="exact" w:wrap="none" w:vAnchor="page" w:hAnchor="margin" w:x="6856" w:y="4906"/>
        <w:rPr>
          <w:rStyle w:val="C21"/>
          <w:rtl w:val="0"/>
        </w:rPr>
      </w:pPr>
      <w:r>
        <w:rPr>
          <w:rStyle w:val="C21"/>
          <w:rtl w:val="0"/>
        </w:rPr>
        <w:t>Ústní ověření</w:t>
      </w:r>
    </w:p>
    <w:p>
      <w:pPr>
        <w:pStyle w:val="P16"/>
        <w:framePr w:w="6710" w:h="1504" w:hRule="exact" w:wrap="none" w:vAnchor="page" w:hAnchor="margin" w:x="45" w:y="6353"/>
        <w:rPr>
          <w:rStyle w:val="C3"/>
          <w:rtl w:val="0"/>
        </w:rPr>
      </w:pPr>
    </w:p>
    <w:p>
      <w:pPr>
        <w:pStyle w:val="P17"/>
        <w:framePr w:w="6658" w:h="1377" w:hRule="exact" w:wrap="none" w:vAnchor="page" w:hAnchor="margin" w:x="71" w:y="6409"/>
        <w:rPr>
          <w:rStyle w:val="C13"/>
          <w:rtl w:val="0"/>
        </w:rPr>
      </w:pPr>
      <w:r>
        <w:rPr>
          <w:rStyle w:val="C13"/>
          <w:rtl w:val="0"/>
        </w:rPr>
        <w:t>d) Uvést normovou hodnotu dle ČSN 44 1315 pro minimální vzdálenost</w:t>
        <w:br w:type="textWrapping"/>
        <w:t>-</w:t>
        <w:tab/>
        <w:t>jednotlivých hromad paliva</w:t>
        <w:br w:type="textWrapping"/>
        <w:t>-</w:t>
        <w:tab/>
        <w:t>hromad paliva ve volných skladech od zdrojů tepla (parovody, kouřovody)</w:t>
        <w:br w:type="textWrapping"/>
        <w:t>-</w:t>
        <w:tab/>
        <w:t>hromad paliva ve volných skladech od otevřených ohňů a skládek žhavého popela</w:t>
      </w:r>
    </w:p>
    <w:p>
      <w:pPr>
        <w:pStyle w:val="P30"/>
        <w:framePr w:w="3921" w:h="1504" w:hRule="exact" w:wrap="none" w:vAnchor="page" w:hAnchor="margin" w:x="6800" w:y="6353"/>
        <w:rPr>
          <w:rStyle w:val="C3"/>
          <w:rtl w:val="0"/>
        </w:rPr>
      </w:pPr>
    </w:p>
    <w:p>
      <w:pPr>
        <w:pStyle w:val="P31"/>
        <w:framePr w:w="3839" w:h="1377" w:hRule="exact" w:wrap="none" w:vAnchor="page" w:hAnchor="margin" w:x="6856" w:y="6409"/>
        <w:rPr>
          <w:rStyle w:val="C22"/>
          <w:rtl w:val="0"/>
        </w:rPr>
      </w:pPr>
      <w:r>
        <w:rPr>
          <w:rStyle w:val="C22"/>
          <w:rtl w:val="0"/>
        </w:rPr>
        <w:t>Ústní ověření</w:t>
      </w:r>
    </w:p>
    <w:p>
      <w:pPr>
        <w:pStyle w:val="P12"/>
        <w:framePr w:w="6710" w:h="607" w:hRule="exact" w:wrap="none" w:vAnchor="page" w:hAnchor="margin" w:x="45" w:y="7857"/>
        <w:rPr>
          <w:rStyle w:val="C3"/>
          <w:rtl w:val="0"/>
        </w:rPr>
      </w:pPr>
    </w:p>
    <w:p>
      <w:pPr>
        <w:pStyle w:val="P13"/>
        <w:framePr w:w="6658" w:h="480" w:hRule="exact" w:wrap="none" w:vAnchor="page" w:hAnchor="margin" w:x="71" w:y="7913"/>
        <w:rPr>
          <w:rStyle w:val="C11"/>
          <w:rtl w:val="0"/>
        </w:rPr>
      </w:pPr>
      <w:r>
        <w:rPr>
          <w:rStyle w:val="C11"/>
          <w:rtl w:val="0"/>
        </w:rPr>
        <w:t>e) Uvést normovou hodnotu dle ČSN 44 1315 pro maximální dovolenou výšku hromady hnědého uhlí tříděného a praného</w:t>
      </w:r>
    </w:p>
    <w:p>
      <w:pPr>
        <w:pStyle w:val="P28"/>
        <w:framePr w:w="3921" w:h="607" w:hRule="exact" w:wrap="none" w:vAnchor="page" w:hAnchor="margin" w:x="6800" w:y="7857"/>
        <w:rPr>
          <w:rStyle w:val="C3"/>
          <w:rtl w:val="0"/>
        </w:rPr>
      </w:pPr>
    </w:p>
    <w:p>
      <w:pPr>
        <w:pStyle w:val="P29"/>
        <w:framePr w:w="3839" w:h="480" w:hRule="exact" w:wrap="none" w:vAnchor="page" w:hAnchor="margin" w:x="6856" w:y="7913"/>
        <w:rPr>
          <w:rStyle w:val="C21"/>
          <w:rtl w:val="0"/>
        </w:rPr>
      </w:pPr>
      <w:r>
        <w:rPr>
          <w:rStyle w:val="C21"/>
          <w:rtl w:val="0"/>
        </w:rPr>
        <w:t>Ústní ověření</w:t>
      </w:r>
    </w:p>
    <w:p>
      <w:pPr>
        <w:pStyle w:val="P16"/>
        <w:framePr w:w="6710" w:h="831" w:hRule="exact" w:wrap="none" w:vAnchor="page" w:hAnchor="margin" w:x="45" w:y="8464"/>
        <w:rPr>
          <w:rStyle w:val="C3"/>
          <w:rtl w:val="0"/>
        </w:rPr>
      </w:pPr>
    </w:p>
    <w:p>
      <w:pPr>
        <w:pStyle w:val="P17"/>
        <w:framePr w:w="6658" w:h="704" w:hRule="exact" w:wrap="none" w:vAnchor="page" w:hAnchor="margin" w:x="71" w:y="8520"/>
        <w:rPr>
          <w:rStyle w:val="C13"/>
          <w:rtl w:val="0"/>
        </w:rPr>
      </w:pPr>
      <w:r>
        <w:rPr>
          <w:rStyle w:val="C13"/>
          <w:rtl w:val="0"/>
        </w:rPr>
        <w:t>f) Uvést normovou hodnotu dle ČSN 65 7991 pro</w:t>
        <w:br w:type="textWrapping"/>
        <w:t>-</w:t>
        <w:tab/>
        <w:t>bod vzplanutí lehkého topného oleje (TOL)</w:t>
        <w:br w:type="textWrapping"/>
        <w:t>-</w:t>
        <w:tab/>
        <w:t>bod vzplanutí těžkého topného oleje (TOT R2)</w:t>
      </w:r>
    </w:p>
    <w:p>
      <w:pPr>
        <w:pStyle w:val="P30"/>
        <w:framePr w:w="3921" w:h="831" w:hRule="exact" w:wrap="none" w:vAnchor="page" w:hAnchor="margin" w:x="6800" w:y="8464"/>
        <w:rPr>
          <w:rStyle w:val="C3"/>
          <w:rtl w:val="0"/>
        </w:rPr>
      </w:pPr>
    </w:p>
    <w:p>
      <w:pPr>
        <w:pStyle w:val="P31"/>
        <w:framePr w:w="3839" w:h="704" w:hRule="exact" w:wrap="none" w:vAnchor="page" w:hAnchor="margin" w:x="6856" w:y="8520"/>
        <w:rPr>
          <w:rStyle w:val="C22"/>
          <w:rtl w:val="0"/>
        </w:rPr>
      </w:pPr>
      <w:r>
        <w:rPr>
          <w:rStyle w:val="C22"/>
          <w:rtl w:val="0"/>
        </w:rPr>
        <w:t>Ústní ověření</w:t>
      </w:r>
    </w:p>
    <w:p>
      <w:pPr>
        <w:pStyle w:val="P32"/>
        <w:framePr w:w="10710" w:h="248" w:hRule="exact" w:wrap="none" w:vAnchor="page" w:hAnchor="margin" w:x="28" w:y="9409"/>
        <w:rPr>
          <w:rStyle w:val="C23"/>
          <w:rtl w:val="0"/>
        </w:rPr>
      </w:pPr>
      <w:r>
        <w:rPr>
          <w:rStyle w:val="C23"/>
          <w:rtl w:val="0"/>
        </w:rPr>
        <w:t>Je třeba splnit všechna kritéria.</w:t>
      </w:r>
    </w:p>
    <w:p>
      <w:pPr>
        <w:pStyle w:val="P23"/>
        <w:framePr w:w="10710" w:h="340" w:hRule="exact" w:wrap="none" w:vAnchor="page" w:hAnchor="margin" w:x="28" w:y="9844"/>
        <w:rPr>
          <w:rStyle w:val="C18"/>
          <w:rtl w:val="0"/>
        </w:rPr>
      </w:pPr>
      <w:r>
        <w:rPr>
          <w:rStyle w:val="C18"/>
          <w:rtl w:val="0"/>
        </w:rPr>
        <w:t>Obsluha nízkotlakého kotle</w:t>
      </w:r>
    </w:p>
    <w:p>
      <w:pPr>
        <w:pStyle w:val="P24"/>
        <w:framePr w:w="6713" w:h="376" w:hRule="exact" w:wrap="none" w:vAnchor="page" w:hAnchor="margin" w:x="45" w:y="10283"/>
        <w:rPr>
          <w:rStyle w:val="C3"/>
          <w:rtl w:val="0"/>
        </w:rPr>
      </w:pPr>
    </w:p>
    <w:p>
      <w:pPr>
        <w:pStyle w:val="P25"/>
        <w:framePr w:w="6661" w:h="249" w:hRule="exact" w:wrap="none" w:vAnchor="page" w:hAnchor="margin" w:x="71" w:y="10354"/>
        <w:rPr>
          <w:rStyle w:val="C19"/>
          <w:rtl w:val="0"/>
        </w:rPr>
      </w:pPr>
      <w:r>
        <w:rPr>
          <w:rStyle w:val="C19"/>
          <w:rtl w:val="0"/>
        </w:rPr>
        <w:t>Kritéria hodnocení</w:t>
      </w:r>
    </w:p>
    <w:p>
      <w:pPr>
        <w:pStyle w:val="P26"/>
        <w:framePr w:w="3918" w:h="376" w:hRule="exact" w:wrap="none" w:vAnchor="page" w:hAnchor="margin" w:x="6803" w:y="10283"/>
        <w:rPr>
          <w:rStyle w:val="C3"/>
          <w:rtl w:val="0"/>
        </w:rPr>
      </w:pPr>
    </w:p>
    <w:p>
      <w:pPr>
        <w:pStyle w:val="P27"/>
        <w:framePr w:w="3836" w:h="249" w:hRule="exact" w:wrap="none" w:vAnchor="page" w:hAnchor="margin" w:x="6859" w:y="10354"/>
        <w:rPr>
          <w:rStyle w:val="C20"/>
          <w:rtl w:val="0"/>
        </w:rPr>
      </w:pPr>
      <w:r>
        <w:rPr>
          <w:rStyle w:val="C20"/>
          <w:rtl w:val="0"/>
        </w:rPr>
        <w:t>Způsoby ověření</w:t>
      </w:r>
    </w:p>
    <w:p>
      <w:pPr>
        <w:pStyle w:val="P12"/>
        <w:framePr w:w="6710" w:h="376" w:hRule="exact" w:wrap="none" w:vAnchor="page" w:hAnchor="margin" w:x="45" w:y="10660"/>
        <w:rPr>
          <w:rStyle w:val="C3"/>
          <w:rtl w:val="0"/>
        </w:rPr>
      </w:pPr>
    </w:p>
    <w:p>
      <w:pPr>
        <w:pStyle w:val="P13"/>
        <w:framePr w:w="6658" w:h="249" w:hRule="exact" w:wrap="none" w:vAnchor="page" w:hAnchor="margin" w:x="71" w:y="10716"/>
        <w:rPr>
          <w:rStyle w:val="C11"/>
          <w:rtl w:val="0"/>
        </w:rPr>
      </w:pPr>
      <w:r>
        <w:rPr>
          <w:rStyle w:val="C11"/>
          <w:rtl w:val="0"/>
        </w:rPr>
        <w:t>a) Definovat trvalou a občasnou obsluhu kotle dle vyhlášky č. 91/1993 Sb.</w:t>
      </w:r>
    </w:p>
    <w:p>
      <w:pPr>
        <w:pStyle w:val="P28"/>
        <w:framePr w:w="3921" w:h="376" w:hRule="exact" w:wrap="none" w:vAnchor="page" w:hAnchor="margin" w:x="6800" w:y="10660"/>
        <w:rPr>
          <w:rStyle w:val="C3"/>
          <w:rtl w:val="0"/>
        </w:rPr>
      </w:pPr>
    </w:p>
    <w:p>
      <w:pPr>
        <w:pStyle w:val="P29"/>
        <w:framePr w:w="3839" w:h="249" w:hRule="exact" w:wrap="none" w:vAnchor="page" w:hAnchor="margin" w:x="6856" w:y="10716"/>
        <w:rPr>
          <w:rStyle w:val="C21"/>
          <w:rtl w:val="0"/>
        </w:rPr>
      </w:pPr>
      <w:r>
        <w:rPr>
          <w:rStyle w:val="C21"/>
          <w:rtl w:val="0"/>
        </w:rPr>
        <w:t>Ústní ověření</w:t>
      </w:r>
    </w:p>
    <w:p>
      <w:pPr>
        <w:pStyle w:val="P16"/>
        <w:framePr w:w="6710" w:h="607" w:hRule="exact" w:wrap="none" w:vAnchor="page" w:hAnchor="margin" w:x="45" w:y="11036"/>
        <w:rPr>
          <w:rStyle w:val="C3"/>
          <w:rtl w:val="0"/>
        </w:rPr>
      </w:pPr>
    </w:p>
    <w:p>
      <w:pPr>
        <w:pStyle w:val="P17"/>
        <w:framePr w:w="6658" w:h="480" w:hRule="exact" w:wrap="none" w:vAnchor="page" w:hAnchor="margin" w:x="71" w:y="11092"/>
        <w:rPr>
          <w:rStyle w:val="C13"/>
          <w:rtl w:val="0"/>
        </w:rPr>
      </w:pPr>
      <w:r>
        <w:rPr>
          <w:rStyle w:val="C13"/>
          <w:rtl w:val="0"/>
        </w:rPr>
        <w:t>b) Uvést požadavky a ukázat na příkladu svítidlo, které musí mít pracovníci obsluhy dle vyhlášky č. 91/1993 Sb. k dispozici</w:t>
      </w:r>
    </w:p>
    <w:p>
      <w:pPr>
        <w:pStyle w:val="P30"/>
        <w:framePr w:w="3921" w:h="607" w:hRule="exact" w:wrap="none" w:vAnchor="page" w:hAnchor="margin" w:x="6800" w:y="11036"/>
        <w:rPr>
          <w:rStyle w:val="C3"/>
          <w:rtl w:val="0"/>
        </w:rPr>
      </w:pPr>
    </w:p>
    <w:p>
      <w:pPr>
        <w:pStyle w:val="P31"/>
        <w:framePr w:w="3839" w:h="480" w:hRule="exact" w:wrap="none" w:vAnchor="page" w:hAnchor="margin" w:x="6856" w:y="11092"/>
        <w:rPr>
          <w:rStyle w:val="C22"/>
          <w:rtl w:val="0"/>
        </w:rPr>
      </w:pPr>
      <w:r>
        <w:rPr>
          <w:rStyle w:val="C22"/>
          <w:rtl w:val="0"/>
        </w:rPr>
        <w:t>Praktické předvedení a ústní ověření</w:t>
      </w:r>
    </w:p>
    <w:p>
      <w:pPr>
        <w:pStyle w:val="P12"/>
        <w:framePr w:w="6710" w:h="376" w:hRule="exact" w:wrap="none" w:vAnchor="page" w:hAnchor="margin" w:x="45" w:y="11643"/>
        <w:rPr>
          <w:rStyle w:val="C3"/>
          <w:rtl w:val="0"/>
        </w:rPr>
      </w:pPr>
    </w:p>
    <w:p>
      <w:pPr>
        <w:pStyle w:val="P13"/>
        <w:framePr w:w="6658" w:h="249" w:hRule="exact" w:wrap="none" w:vAnchor="page" w:hAnchor="margin" w:x="71" w:y="11699"/>
        <w:rPr>
          <w:rStyle w:val="C11"/>
          <w:rtl w:val="0"/>
        </w:rPr>
      </w:pPr>
      <w:r>
        <w:rPr>
          <w:rStyle w:val="C11"/>
          <w:rtl w:val="0"/>
        </w:rPr>
        <w:t>c) Vyjmenovat povinnosti topiče dle vyhlášky č. 91/1993 Sb.</w:t>
      </w:r>
    </w:p>
    <w:p>
      <w:pPr>
        <w:pStyle w:val="P28"/>
        <w:framePr w:w="3921" w:h="376" w:hRule="exact" w:wrap="none" w:vAnchor="page" w:hAnchor="margin" w:x="6800" w:y="11643"/>
        <w:rPr>
          <w:rStyle w:val="C3"/>
          <w:rtl w:val="0"/>
        </w:rPr>
      </w:pPr>
    </w:p>
    <w:p>
      <w:pPr>
        <w:pStyle w:val="P29"/>
        <w:framePr w:w="3839" w:h="249" w:hRule="exact" w:wrap="none" w:vAnchor="page" w:hAnchor="margin" w:x="6856" w:y="11699"/>
        <w:rPr>
          <w:rStyle w:val="C21"/>
          <w:rtl w:val="0"/>
        </w:rPr>
      </w:pPr>
      <w:r>
        <w:rPr>
          <w:rStyle w:val="C21"/>
          <w:rtl w:val="0"/>
        </w:rPr>
        <w:t>Ústní ověření</w:t>
      </w:r>
    </w:p>
    <w:p>
      <w:pPr>
        <w:pStyle w:val="P16"/>
        <w:framePr w:w="6710" w:h="607" w:hRule="exact" w:wrap="none" w:vAnchor="page" w:hAnchor="margin" w:x="45" w:y="12019"/>
        <w:rPr>
          <w:rStyle w:val="C3"/>
          <w:rtl w:val="0"/>
        </w:rPr>
      </w:pPr>
    </w:p>
    <w:p>
      <w:pPr>
        <w:pStyle w:val="P17"/>
        <w:framePr w:w="6658" w:h="480" w:hRule="exact" w:wrap="none" w:vAnchor="page" w:hAnchor="margin" w:x="71" w:y="12075"/>
        <w:rPr>
          <w:rStyle w:val="C13"/>
          <w:rtl w:val="0"/>
        </w:rPr>
      </w:pPr>
      <w:r>
        <w:rPr>
          <w:rStyle w:val="C13"/>
          <w:rtl w:val="0"/>
        </w:rPr>
        <w:t>d) Uvést název základního provozního předpisu, který dle vyhlášky č. 91/1993 Sb. zpracuje a vydá provozovatel kotelny</w:t>
      </w:r>
    </w:p>
    <w:p>
      <w:pPr>
        <w:pStyle w:val="P30"/>
        <w:framePr w:w="3921" w:h="607" w:hRule="exact" w:wrap="none" w:vAnchor="page" w:hAnchor="margin" w:x="6800" w:y="12019"/>
        <w:rPr>
          <w:rStyle w:val="C3"/>
          <w:rtl w:val="0"/>
        </w:rPr>
      </w:pPr>
    </w:p>
    <w:p>
      <w:pPr>
        <w:pStyle w:val="P31"/>
        <w:framePr w:w="3839" w:h="480" w:hRule="exact" w:wrap="none" w:vAnchor="page" w:hAnchor="margin" w:x="6856" w:y="12075"/>
        <w:rPr>
          <w:rStyle w:val="C22"/>
          <w:rtl w:val="0"/>
        </w:rPr>
      </w:pPr>
      <w:r>
        <w:rPr>
          <w:rStyle w:val="C22"/>
          <w:rtl w:val="0"/>
        </w:rPr>
        <w:t>Ústní ověření</w:t>
      </w:r>
    </w:p>
    <w:p>
      <w:pPr>
        <w:pStyle w:val="P12"/>
        <w:framePr w:w="6710" w:h="607" w:hRule="exact" w:wrap="none" w:vAnchor="page" w:hAnchor="margin" w:x="45" w:y="12626"/>
        <w:rPr>
          <w:rStyle w:val="C3"/>
          <w:rtl w:val="0"/>
        </w:rPr>
      </w:pPr>
    </w:p>
    <w:p>
      <w:pPr>
        <w:pStyle w:val="P13"/>
        <w:framePr w:w="6658" w:h="480" w:hRule="exact" w:wrap="none" w:vAnchor="page" w:hAnchor="margin" w:x="71" w:y="12682"/>
        <w:rPr>
          <w:rStyle w:val="C11"/>
          <w:rtl w:val="0"/>
        </w:rPr>
      </w:pPr>
      <w:r>
        <w:rPr>
          <w:rStyle w:val="C11"/>
          <w:rtl w:val="0"/>
        </w:rPr>
        <w:t>e) Uvést hodnotu bodu varu vody za normálních podmínek ve stupních C a vysvětlit její závislost na tlaku</w:t>
      </w:r>
    </w:p>
    <w:p>
      <w:pPr>
        <w:pStyle w:val="P28"/>
        <w:framePr w:w="3921" w:h="607" w:hRule="exact" w:wrap="none" w:vAnchor="page" w:hAnchor="margin" w:x="6800" w:y="12626"/>
        <w:rPr>
          <w:rStyle w:val="C3"/>
          <w:rtl w:val="0"/>
        </w:rPr>
      </w:pPr>
    </w:p>
    <w:p>
      <w:pPr>
        <w:pStyle w:val="P29"/>
        <w:framePr w:w="3839" w:h="480" w:hRule="exact" w:wrap="none" w:vAnchor="page" w:hAnchor="margin" w:x="6856" w:y="12682"/>
        <w:rPr>
          <w:rStyle w:val="C21"/>
          <w:rtl w:val="0"/>
        </w:rPr>
      </w:pPr>
      <w:r>
        <w:rPr>
          <w:rStyle w:val="C21"/>
          <w:rtl w:val="0"/>
        </w:rPr>
        <w:t>Ústní ověření</w:t>
      </w:r>
    </w:p>
    <w:p>
      <w:pPr>
        <w:pStyle w:val="P16"/>
        <w:framePr w:w="6710" w:h="376" w:hRule="exact" w:wrap="none" w:vAnchor="page" w:hAnchor="margin" w:x="45" w:y="13233"/>
        <w:rPr>
          <w:rStyle w:val="C3"/>
          <w:rtl w:val="0"/>
        </w:rPr>
      </w:pPr>
    </w:p>
    <w:p>
      <w:pPr>
        <w:pStyle w:val="P17"/>
        <w:framePr w:w="6658" w:h="249" w:hRule="exact" w:wrap="none" w:vAnchor="page" w:hAnchor="margin" w:x="71" w:y="13289"/>
        <w:rPr>
          <w:rStyle w:val="C13"/>
          <w:rtl w:val="0"/>
        </w:rPr>
      </w:pPr>
      <w:r>
        <w:rPr>
          <w:rStyle w:val="C13"/>
          <w:rtl w:val="0"/>
        </w:rPr>
        <w:t>f) Uvést převodní koeficient mezi jednotkami tlaku Pa a bar</w:t>
      </w:r>
    </w:p>
    <w:p>
      <w:pPr>
        <w:pStyle w:val="P30"/>
        <w:framePr w:w="3921" w:h="376" w:hRule="exact" w:wrap="none" w:vAnchor="page" w:hAnchor="margin" w:x="6800" w:y="13233"/>
        <w:rPr>
          <w:rStyle w:val="C3"/>
          <w:rtl w:val="0"/>
        </w:rPr>
      </w:pPr>
    </w:p>
    <w:p>
      <w:pPr>
        <w:pStyle w:val="P31"/>
        <w:framePr w:w="3839" w:h="249" w:hRule="exact" w:wrap="none" w:vAnchor="page" w:hAnchor="margin" w:x="6856" w:y="13289"/>
        <w:rPr>
          <w:rStyle w:val="C22"/>
          <w:rtl w:val="0"/>
        </w:rPr>
      </w:pPr>
      <w:r>
        <w:rPr>
          <w:rStyle w:val="C22"/>
          <w:rtl w:val="0"/>
        </w:rPr>
        <w:t>Ústní ověření</w:t>
      </w:r>
    </w:p>
    <w:p>
      <w:pPr>
        <w:pStyle w:val="P12"/>
        <w:framePr w:w="6710" w:h="607" w:hRule="exact" w:wrap="none" w:vAnchor="page" w:hAnchor="margin" w:x="45" w:y="13609"/>
        <w:rPr>
          <w:rStyle w:val="C3"/>
          <w:rtl w:val="0"/>
        </w:rPr>
      </w:pPr>
    </w:p>
    <w:p>
      <w:pPr>
        <w:pStyle w:val="P13"/>
        <w:framePr w:w="6658" w:h="480" w:hRule="exact" w:wrap="none" w:vAnchor="page" w:hAnchor="margin" w:x="71" w:y="13665"/>
        <w:rPr>
          <w:rStyle w:val="C11"/>
          <w:rtl w:val="0"/>
        </w:rPr>
      </w:pPr>
      <w:r>
        <w:rPr>
          <w:rStyle w:val="C11"/>
          <w:rtl w:val="0"/>
        </w:rPr>
        <w:t>g) Přezkoušet pojistný ventil a tlakoměr ohříváku teplé vody dle ČSN 06 0830</w:t>
      </w:r>
    </w:p>
    <w:p>
      <w:pPr>
        <w:pStyle w:val="P28"/>
        <w:framePr w:w="3921" w:h="607" w:hRule="exact" w:wrap="none" w:vAnchor="page" w:hAnchor="margin" w:x="6800" w:y="13609"/>
        <w:rPr>
          <w:rStyle w:val="C3"/>
          <w:rtl w:val="0"/>
        </w:rPr>
      </w:pPr>
    </w:p>
    <w:p>
      <w:pPr>
        <w:pStyle w:val="P29"/>
        <w:framePr w:w="3839" w:h="480" w:hRule="exact" w:wrap="none" w:vAnchor="page" w:hAnchor="margin" w:x="6856" w:y="13665"/>
        <w:rPr>
          <w:rStyle w:val="C21"/>
          <w:rtl w:val="0"/>
        </w:rPr>
      </w:pPr>
      <w:r>
        <w:rPr>
          <w:rStyle w:val="C21"/>
          <w:rtl w:val="0"/>
        </w:rPr>
        <w:t>Praktické předvedení a ústní ověření</w:t>
      </w:r>
    </w:p>
    <w:p>
      <w:pPr>
        <w:pStyle w:val="P16"/>
        <w:framePr w:w="6710" w:h="831" w:hRule="exact" w:wrap="none" w:vAnchor="page" w:hAnchor="margin" w:x="45" w:y="14216"/>
        <w:rPr>
          <w:rStyle w:val="C3"/>
          <w:rtl w:val="0"/>
        </w:rPr>
      </w:pPr>
    </w:p>
    <w:p>
      <w:pPr>
        <w:pStyle w:val="P17"/>
        <w:framePr w:w="6658" w:h="704" w:hRule="exact" w:wrap="none" w:vAnchor="page" w:hAnchor="margin" w:x="71" w:y="14272"/>
        <w:rPr>
          <w:rStyle w:val="C13"/>
          <w:rtl w:val="0"/>
        </w:rPr>
      </w:pPr>
      <w:r>
        <w:rPr>
          <w:rStyle w:val="C13"/>
          <w:rtl w:val="0"/>
        </w:rPr>
        <w:t>h) Uvést a ukázat rozdíly mezi armaturami umístěnými dle ČSN 06 0830 na přívodu studené vody každého samostatně uzavíratelného ohřívače teplé vody</w:t>
      </w:r>
    </w:p>
    <w:p>
      <w:pPr>
        <w:pStyle w:val="P30"/>
        <w:framePr w:w="3921" w:h="831" w:hRule="exact" w:wrap="none" w:vAnchor="page" w:hAnchor="margin" w:x="6800" w:y="14216"/>
        <w:rPr>
          <w:rStyle w:val="C3"/>
          <w:rtl w:val="0"/>
        </w:rPr>
      </w:pPr>
    </w:p>
    <w:p>
      <w:pPr>
        <w:pStyle w:val="P31"/>
        <w:framePr w:w="3839" w:h="704" w:hRule="exact" w:wrap="none" w:vAnchor="page" w:hAnchor="margin" w:x="6856" w:y="14272"/>
        <w:rPr>
          <w:rStyle w:val="C22"/>
          <w:rtl w:val="0"/>
        </w:rPr>
      </w:pPr>
      <w:r>
        <w:rPr>
          <w:rStyle w:val="C22"/>
          <w:rtl w:val="0"/>
        </w:rPr>
        <w:t>Praktické předvedení a ústní ověření</w:t>
      </w:r>
    </w:p>
    <w:p>
      <w:pPr>
        <w:pStyle w:val="P32"/>
        <w:framePr w:w="10710" w:h="248" w:hRule="exact" w:wrap="none" w:vAnchor="page" w:hAnchor="margin" w:x="28" w:y="151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Topič nízkotlakých teplovodních kotlů, 13.6.2026 13:27:06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 kotelen, výměníkových stanic apod.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zápis o průběhu směny do provozního deníku kotelny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zápis o výskytu fiktivní mimořádné události do provozního deníku kotelny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Provést zápis o</w:t>
        <w:br w:type="textWrapping"/>
        <w:t>-</w:t>
        <w:tab/>
        <w:t>výsledku kontroly ovzduší v kotelně</w:t>
        <w:br w:type="textWrapping"/>
        <w:t>-</w:t>
        <w:tab/>
        <w:t>provedeném zjišťování netěsností dle</w:t>
        <w:br w:type="textWrapping"/>
        <w:t>ČSN 38 6405</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Specifikovat dle vyhlášky č. 91/1993 Sb. rozsah a lhůty pro zápis údajů do provozního deníku</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Písemně s ústním zdůvodněním</w:t>
      </w:r>
    </w:p>
    <w:p>
      <w:pPr>
        <w:pStyle w:val="P32"/>
        <w:framePr w:w="10710" w:h="248" w:hRule="exact" w:wrap="none" w:vAnchor="page" w:hAnchor="margin" w:x="28" w:y="5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Topič nízkotlakých teplovodních kotlů, 13.6.2026 13:27:06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složena z části praktické a teoretické. Praktická část zkoušky se provádí u teplovodního kotle s plynovým otopem, kde uchazeč předvede své praktické dovednosti splněním předepsaných kritérií. Před praktickou částí zkoušky se provádí část teoretická.</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 členové zkušební komise musí být přítomni u zkoušky po celou dobu zkoušení uchazečů.</w:t>
      </w:r>
    </w:p>
    <w:p>
      <w:pPr>
        <w:pStyle w:val="P33"/>
        <w:framePr w:w="10766" w:h="1837"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1036"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Topič nízkotlakých teplovodních kotlů, 13.6.2026 13:27:06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strojírenství a alespoň 5 let odborné praxe v řídicích pozicích v oblasti energetického strojírenství nebo strojírenské výroby. Dále musí být nejméně 5 let držitelem osvědčení revizního technika kotlů, nebo osvědčení revizního technika plynových spotřebičů, vydaného dle zákona č. 174/1968 Sb.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strojírenství a alespoň 5 let odborné praxe v řídicích pozicích v oblasti energetického strojírenství nebo strojírenské výroby. Dále musí být nejméně 5 let držitelem osvědčení revizního technika kotlů, nebo osvědčení revizního technika plynových spotřebičů, vydaného dle zákona č. 174/1968 Sb.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strojírenské výroby. Dále musí být nejméně 5 let držitelem osvědčení revizního technika kotlů, nebo osvědčení revizního technika plynových spotřebičů, vydaného dle zákona č. 174/1968 Sb.</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33"/>
        <w:framePr w:w="10766" w:h="5360"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počítač s tiskárnou vybavený SW pro psaní, technické výpočty, off line práci s technickými normami a předpisy. </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Nízkotlaký teplovodní kotel s plynovým otopem v provozu</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kotle.</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následujícími normami a předpisy v tištěné nebo elektronické podobě v platném znění:</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0830 - Tepelné soustavy v budovách - Zabezpečovací zařízení</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0703 - Kotelny se zařízeními na plynná paliva</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38 6405 - Plynová zařízení. Zásady provozu</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44 1315 - Tuhá paliva - Skladování</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65 7991 - Ropné výrobky - Topné oleje - Technické požadavky a metody</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ČÚBP č. 91/1993 Sb. k zajištění bezpečnosti práce v nízkotlakých kotelnách</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Vyhlášky, předpisy, technické normy budou k dispozici buď v listinné podobě v dostatečném počtu potřebném pro zkoušku, nebo v elektronické podobě v off line formě (tedy již stažené) pro okamžité použití uchazečem.</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Topič nízkotlakých teplovodních kotlů, 13.6.2026 13:27:06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Doba trvání teoretické části zkoušky včetně písemného testu je 60 minut.</w:t>
      </w:r>
    </w:p>
    <w:p>
      <w:pPr>
        <w:pStyle w:val="P21"/>
        <w:framePr w:w="7654" w:h="331" w:hRule="exact" w:wrap="none" w:vAnchor="page" w:hAnchor="margin" w:x="28" w:y="15940"/>
        <w:rPr>
          <w:rStyle w:val="C16"/>
          <w:rtl w:val="0"/>
        </w:rPr>
      </w:pPr>
      <w:r>
        <w:rPr>
          <w:rStyle w:val="C16"/>
          <w:rtl w:val="0"/>
        </w:rPr>
        <w:t>Topič nízkotlakých teplovodních kotlů, 13.6.2026 13:27:06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tlakových zařízení (sdružuje revizní techniky, výrobce a provozovatele parních a horkovodních kotlů, tlakových nádob stabilních a nádob na plyny)</w:t>
      </w:r>
    </w:p>
    <w:p>
      <w:pPr>
        <w:pStyle w:val="P21"/>
        <w:framePr w:w="7654" w:h="331" w:hRule="exact" w:wrap="none" w:vAnchor="page" w:hAnchor="margin" w:x="28" w:y="15940"/>
        <w:rPr>
          <w:rStyle w:val="C16"/>
          <w:rtl w:val="0"/>
        </w:rPr>
      </w:pPr>
      <w:r>
        <w:rPr>
          <w:rStyle w:val="C16"/>
          <w:rtl w:val="0"/>
        </w:rPr>
        <w:t>Topič nízkotlakých teplovodních kotlů, 13.6.2026 13:27:06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5E3C6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7E3F0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