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1D32F7" Type="http://schemas.openxmlformats.org/officeDocument/2006/relationships/officeDocument" Target="/word/document.xml" /><Relationship Id="coreR431D32F7" Type="http://schemas.openxmlformats.org/package/2006/relationships/metadata/core-properties" Target="/docProps/core.xml" /><Relationship Id="customR431D32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Topič/topička nízkotlakých teplovodních kotlů (kód: 69-060-E)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Topič nízkotlakých teplovodních kotlů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kontrola činnosti různých druhů kotlů na tuhá, kapalná a plynná paliva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a technických parametrech teplovodních kotlů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nízkotlakého kotle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kotelen, výměníkových stanic apod.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Topič/topička nízkotlakých teplovodních kotlů, 27.10.2026 3:07:19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složena z části praktické a teoretické. Praktická část zkoušky se provádí u teplovodního kotle s plynovým otopem, kde uchazeč předvede své praktické dovednosti splněním předepsaných kritérií. Před praktickou částí zkoušky se provádí část teoretická.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Topič/topička nízkotlakých teplovodních kotlů, 27.10.2026 3:07:19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 (sdružuje revizní techniky, výrobce a provozovatele parních a horkovodních kotlů, tlakových nádob stabilních a nádob na plyny)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Topič/topička nízkotlakých teplovodních kotlů, 27.10.2026 3:07:19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