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6481B1F" Type="http://schemas.openxmlformats.org/officeDocument/2006/relationships/officeDocument" Target="/word/document.xml" /><Relationship Id="coreR66481B1F" Type="http://schemas.openxmlformats.org/package/2006/relationships/metadata/core-properties" Target="/docProps/core.xml" /><Relationship Id="customR66481B1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Topič/topička nízkotlakých parních kotlů (kód: 69-059-E)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Topič nízkotlakých parních kotlů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Obsluha a kontrola činnosti různých druhů kotlů na tuhá, kapalná a plynná paliva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pojmech a technických parametrech nízkotlakých parních kotlů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nízkotlakého kotle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provozních záznamů kotelen, výměníkových stanic apod.</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výměníkových nebo redukčních stanic</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Topič/topička nízkotlakých parních kotlů, 13.6.2026 9:13:18</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Obsluha a kontrola činnosti různých druhů kotlů na tuhá, kapalná a plynná paliva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kotel do provozu při dodržení všech bezpečnostních podmínek dle návodu k obsluze od výrobce kotle a provozního řádu kotelny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Přezkoušet funkci bezpečnostní výstroje kotle</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Odstavit kotel z provozu</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Specifikovat způsob ochrany tepelné soustavy (zdroje tepla) proti překročení nejvyššího dovoleného přetlaku dle ČSN 06 0830</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Písemně s ústním zdůvodněním</w:t>
      </w:r>
    </w:p>
    <w:p>
      <w:pPr>
        <w:pStyle w:val="P12"/>
        <w:framePr w:w="6710" w:h="831" w:hRule="exact" w:wrap="none" w:vAnchor="page" w:hAnchor="margin" w:x="45" w:y="5493"/>
        <w:rPr>
          <w:rStyle w:val="C3"/>
          <w:rtl w:val="0"/>
        </w:rPr>
      </w:pPr>
    </w:p>
    <w:p>
      <w:pPr>
        <w:pStyle w:val="P13"/>
        <w:framePr w:w="6658" w:h="704" w:hRule="exact" w:wrap="none" w:vAnchor="page" w:hAnchor="margin" w:x="71" w:y="5549"/>
        <w:rPr>
          <w:rStyle w:val="C11"/>
          <w:rtl w:val="0"/>
        </w:rPr>
      </w:pPr>
      <w:r>
        <w:rPr>
          <w:rStyle w:val="C11"/>
          <w:rtl w:val="0"/>
        </w:rPr>
        <w:t>e) Uvést normovou hodnotu dle ČSN 06 0830 pro nejvyšší dovolený pracovní přetlak NTL parního kotle, který je závislý na výšce vodního sloupce v pojistném zařízení</w:t>
      </w:r>
    </w:p>
    <w:p>
      <w:pPr>
        <w:pStyle w:val="P28"/>
        <w:framePr w:w="3921" w:h="831" w:hRule="exact" w:wrap="none" w:vAnchor="page" w:hAnchor="margin" w:x="6800" w:y="5493"/>
        <w:rPr>
          <w:rStyle w:val="C3"/>
          <w:rtl w:val="0"/>
        </w:rPr>
      </w:pPr>
    </w:p>
    <w:p>
      <w:pPr>
        <w:pStyle w:val="P29"/>
        <w:framePr w:w="3839" w:h="704" w:hRule="exact" w:wrap="none" w:vAnchor="page" w:hAnchor="margin" w:x="6856" w:y="5549"/>
        <w:rPr>
          <w:rStyle w:val="C21"/>
          <w:rtl w:val="0"/>
        </w:rPr>
      </w:pPr>
      <w:r>
        <w:rPr>
          <w:rStyle w:val="C21"/>
          <w:rtl w:val="0"/>
        </w:rPr>
        <w:t>Písemně s ústním zdůvodněním</w:t>
      </w:r>
    </w:p>
    <w:p>
      <w:pPr>
        <w:pStyle w:val="P16"/>
        <w:framePr w:w="6710" w:h="831" w:hRule="exact" w:wrap="none" w:vAnchor="page" w:hAnchor="margin" w:x="45" w:y="6325"/>
        <w:rPr>
          <w:rStyle w:val="C3"/>
          <w:rtl w:val="0"/>
        </w:rPr>
      </w:pPr>
    </w:p>
    <w:p>
      <w:pPr>
        <w:pStyle w:val="P17"/>
        <w:framePr w:w="6658" w:h="704" w:hRule="exact" w:wrap="none" w:vAnchor="page" w:hAnchor="margin" w:x="71" w:y="6381"/>
        <w:rPr>
          <w:rStyle w:val="C13"/>
          <w:rtl w:val="0"/>
        </w:rPr>
      </w:pPr>
      <w:r>
        <w:rPr>
          <w:rStyle w:val="C13"/>
          <w:rtl w:val="0"/>
        </w:rPr>
        <w:t>f) Specifikovat manipulace dle ČSN 06 0830, které je nutno provést při překročení nejvyššího pracovního přetlaku a vyfukování pojistného zařízení NTL parního kotle</w:t>
      </w:r>
    </w:p>
    <w:p>
      <w:pPr>
        <w:pStyle w:val="P30"/>
        <w:framePr w:w="3921" w:h="831" w:hRule="exact" w:wrap="none" w:vAnchor="page" w:hAnchor="margin" w:x="6800" w:y="6325"/>
        <w:rPr>
          <w:rStyle w:val="C3"/>
          <w:rtl w:val="0"/>
        </w:rPr>
      </w:pPr>
    </w:p>
    <w:p>
      <w:pPr>
        <w:pStyle w:val="P31"/>
        <w:framePr w:w="3839" w:h="704" w:hRule="exact" w:wrap="none" w:vAnchor="page" w:hAnchor="margin" w:x="6856" w:y="6381"/>
        <w:rPr>
          <w:rStyle w:val="C22"/>
          <w:rtl w:val="0"/>
        </w:rPr>
      </w:pPr>
      <w:r>
        <w:rPr>
          <w:rStyle w:val="C22"/>
          <w:rtl w:val="0"/>
        </w:rPr>
        <w:t>Písemně s ústním zdůvodněním</w:t>
      </w:r>
    </w:p>
    <w:p>
      <w:pPr>
        <w:pStyle w:val="P12"/>
        <w:framePr w:w="6710" w:h="1728" w:hRule="exact" w:wrap="none" w:vAnchor="page" w:hAnchor="margin" w:x="45" w:y="7156"/>
        <w:rPr>
          <w:rStyle w:val="C3"/>
          <w:rtl w:val="0"/>
        </w:rPr>
      </w:pPr>
    </w:p>
    <w:p>
      <w:pPr>
        <w:pStyle w:val="P13"/>
        <w:framePr w:w="6658" w:h="1601" w:hRule="exact" w:wrap="none" w:vAnchor="page" w:hAnchor="margin" w:x="71" w:y="7212"/>
        <w:rPr>
          <w:rStyle w:val="C11"/>
          <w:rtl w:val="0"/>
        </w:rPr>
      </w:pPr>
      <w:r>
        <w:rPr>
          <w:rStyle w:val="C11"/>
          <w:rtl w:val="0"/>
        </w:rPr>
        <w:t>g) Specifikovat dle ČSN 07 0703</w:t>
        <w:br w:type="textWrapping"/>
        <w:t>-</w:t>
        <w:tab/>
        <w:t xml:space="preserve">bezpečnostní podmínky pro správnou funkci zabezpečovacího zařízení hořáků </w:t>
        <w:br w:type="textWrapping"/>
        <w:t>-</w:t>
        <w:tab/>
        <w:t>provozní situace, které musí řešit provozní řád jako mimořádné provozní podmínky</w:t>
        <w:br w:type="textWrapping"/>
        <w:t>-</w:t>
        <w:tab/>
        <w:t>provozní situace, které jsou důvodem pro okamžité odstavení kotlů z provozu</w:t>
      </w:r>
    </w:p>
    <w:p>
      <w:pPr>
        <w:pStyle w:val="P28"/>
        <w:framePr w:w="3921" w:h="1728" w:hRule="exact" w:wrap="none" w:vAnchor="page" w:hAnchor="margin" w:x="6800" w:y="7156"/>
        <w:rPr>
          <w:rStyle w:val="C3"/>
          <w:rtl w:val="0"/>
        </w:rPr>
      </w:pPr>
    </w:p>
    <w:p>
      <w:pPr>
        <w:pStyle w:val="P29"/>
        <w:framePr w:w="3839" w:h="1601" w:hRule="exact" w:wrap="none" w:vAnchor="page" w:hAnchor="margin" w:x="6856" w:y="7212"/>
        <w:rPr>
          <w:rStyle w:val="C21"/>
          <w:rtl w:val="0"/>
        </w:rPr>
      </w:pPr>
      <w:r>
        <w:rPr>
          <w:rStyle w:val="C21"/>
          <w:rtl w:val="0"/>
        </w:rPr>
        <w:t>Písemně s ústním zdůvodněním</w:t>
      </w:r>
    </w:p>
    <w:p>
      <w:pPr>
        <w:pStyle w:val="P16"/>
        <w:framePr w:w="6710" w:h="1055" w:hRule="exact" w:wrap="none" w:vAnchor="page" w:hAnchor="margin" w:x="45" w:y="8884"/>
        <w:rPr>
          <w:rStyle w:val="C3"/>
          <w:rtl w:val="0"/>
        </w:rPr>
      </w:pPr>
    </w:p>
    <w:p>
      <w:pPr>
        <w:pStyle w:val="P17"/>
        <w:framePr w:w="6658" w:h="928" w:hRule="exact" w:wrap="none" w:vAnchor="page" w:hAnchor="margin" w:x="71" w:y="8940"/>
        <w:rPr>
          <w:rStyle w:val="C13"/>
          <w:rtl w:val="0"/>
        </w:rPr>
      </w:pPr>
      <w:r>
        <w:rPr>
          <w:rStyle w:val="C13"/>
          <w:rtl w:val="0"/>
        </w:rPr>
        <w:t xml:space="preserve">h) Uvést normovou hodnotu dle ČSN 38 6405 pro minimální časový interval kontroly </w:t>
        <w:br w:type="textWrapping"/>
        <w:t>-</w:t>
        <w:tab/>
        <w:t>úniku spalin ze spotřebičů nebo odtahů</w:t>
        <w:br w:type="textWrapping"/>
        <w:t>-</w:t>
        <w:tab/>
        <w:t>funkce detektorů a pojistek plamene</w:t>
      </w:r>
    </w:p>
    <w:p>
      <w:pPr>
        <w:pStyle w:val="P30"/>
        <w:framePr w:w="3921" w:h="1055" w:hRule="exact" w:wrap="none" w:vAnchor="page" w:hAnchor="margin" w:x="6800" w:y="8884"/>
        <w:rPr>
          <w:rStyle w:val="C3"/>
          <w:rtl w:val="0"/>
        </w:rPr>
      </w:pPr>
    </w:p>
    <w:p>
      <w:pPr>
        <w:pStyle w:val="P31"/>
        <w:framePr w:w="3839" w:h="928" w:hRule="exact" w:wrap="none" w:vAnchor="page" w:hAnchor="margin" w:x="6856" w:y="8940"/>
        <w:rPr>
          <w:rStyle w:val="C22"/>
          <w:rtl w:val="0"/>
        </w:rPr>
      </w:pPr>
      <w:r>
        <w:rPr>
          <w:rStyle w:val="C22"/>
          <w:rtl w:val="0"/>
        </w:rPr>
        <w:t>Písemně s ústním zdůvodněním</w:t>
      </w:r>
    </w:p>
    <w:p>
      <w:pPr>
        <w:pStyle w:val="P12"/>
        <w:framePr w:w="6710" w:h="376" w:hRule="exact" w:wrap="none" w:vAnchor="page" w:hAnchor="margin" w:x="45" w:y="9939"/>
        <w:rPr>
          <w:rStyle w:val="C3"/>
          <w:rtl w:val="0"/>
        </w:rPr>
      </w:pPr>
    </w:p>
    <w:p>
      <w:pPr>
        <w:pStyle w:val="P13"/>
        <w:framePr w:w="6658" w:h="249" w:hRule="exact" w:wrap="none" w:vAnchor="page" w:hAnchor="margin" w:x="71" w:y="9995"/>
        <w:rPr>
          <w:rStyle w:val="C11"/>
          <w:rtl w:val="0"/>
        </w:rPr>
      </w:pPr>
      <w:r>
        <w:rPr>
          <w:rStyle w:val="C11"/>
          <w:rtl w:val="0"/>
        </w:rPr>
        <w:t>i) Popsat způsoby zjišťování netěsností dle ČSN 38 6405</w:t>
      </w:r>
    </w:p>
    <w:p>
      <w:pPr>
        <w:pStyle w:val="P28"/>
        <w:framePr w:w="3921" w:h="376" w:hRule="exact" w:wrap="none" w:vAnchor="page" w:hAnchor="margin" w:x="6800" w:y="9939"/>
        <w:rPr>
          <w:rStyle w:val="C3"/>
          <w:rtl w:val="0"/>
        </w:rPr>
      </w:pPr>
    </w:p>
    <w:p>
      <w:pPr>
        <w:pStyle w:val="P29"/>
        <w:framePr w:w="3839" w:h="249" w:hRule="exact" w:wrap="none" w:vAnchor="page" w:hAnchor="margin" w:x="6856" w:y="9995"/>
        <w:rPr>
          <w:rStyle w:val="C21"/>
          <w:rtl w:val="0"/>
        </w:rPr>
      </w:pPr>
      <w:r>
        <w:rPr>
          <w:rStyle w:val="C21"/>
          <w:rtl w:val="0"/>
        </w:rPr>
        <w:t>Písemně s ústním zdůvodněním</w:t>
      </w:r>
    </w:p>
    <w:p>
      <w:pPr>
        <w:pStyle w:val="P32"/>
        <w:framePr w:w="10710" w:h="248" w:hRule="exact" w:wrap="none" w:vAnchor="page" w:hAnchor="margin" w:x="28" w:y="1042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Topič/topička nízkotlakých parních kotlů, 13.6.2026 9:13:18</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pojmech a technických parametrech nízkotlakých parních kotlů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hodnoty dolní a horní meze výbušnosti zemního plynu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Písemně s ústním zdůvodněním</w:t>
      </w:r>
    </w:p>
    <w:p>
      <w:pPr>
        <w:pStyle w:val="P16"/>
        <w:framePr w:w="6710" w:h="1504" w:hRule="exact" w:wrap="none" w:vAnchor="page" w:hAnchor="margin" w:x="45" w:y="3346"/>
        <w:rPr>
          <w:rStyle w:val="C3"/>
          <w:rtl w:val="0"/>
        </w:rPr>
      </w:pPr>
    </w:p>
    <w:p>
      <w:pPr>
        <w:pStyle w:val="P17"/>
        <w:framePr w:w="6658" w:h="1377" w:hRule="exact" w:wrap="none" w:vAnchor="page" w:hAnchor="margin" w:x="71" w:y="3402"/>
        <w:rPr>
          <w:rStyle w:val="C13"/>
          <w:rtl w:val="0"/>
        </w:rPr>
      </w:pPr>
      <w:r>
        <w:rPr>
          <w:rStyle w:val="C13"/>
          <w:rtl w:val="0"/>
        </w:rPr>
        <w:t>b) Definovat</w:t>
        <w:br w:type="textWrapping"/>
        <w:t>-</w:t>
        <w:tab/>
        <w:t>pojistné potrubí</w:t>
        <w:br w:type="textWrapping"/>
        <w:t>-</w:t>
        <w:tab/>
        <w:t>expanzní zařízení</w:t>
        <w:br w:type="textWrapping"/>
        <w:t>-</w:t>
        <w:tab/>
        <w:t>expanzní potrubí</w:t>
        <w:br w:type="textWrapping"/>
        <w:t>-</w:t>
        <w:tab/>
        <w:t>redukční zařízení</w:t>
        <w:br w:type="textWrapping"/>
        <w:t>dle ČSN 06 0830</w:t>
      </w:r>
    </w:p>
    <w:p>
      <w:pPr>
        <w:pStyle w:val="P30"/>
        <w:framePr w:w="3921" w:h="1504" w:hRule="exact" w:wrap="none" w:vAnchor="page" w:hAnchor="margin" w:x="6800" w:y="3346"/>
        <w:rPr>
          <w:rStyle w:val="C3"/>
          <w:rtl w:val="0"/>
        </w:rPr>
      </w:pPr>
    </w:p>
    <w:p>
      <w:pPr>
        <w:pStyle w:val="P31"/>
        <w:framePr w:w="3839" w:h="1377" w:hRule="exact" w:wrap="none" w:vAnchor="page" w:hAnchor="margin" w:x="6856" w:y="3402"/>
        <w:rPr>
          <w:rStyle w:val="C22"/>
          <w:rtl w:val="0"/>
        </w:rPr>
      </w:pPr>
      <w:r>
        <w:rPr>
          <w:rStyle w:val="C22"/>
          <w:rtl w:val="0"/>
        </w:rPr>
        <w:t>Písemně s ústním zdůvodněním</w:t>
      </w:r>
    </w:p>
    <w:p>
      <w:pPr>
        <w:pStyle w:val="P12"/>
        <w:framePr w:w="6710" w:h="1504" w:hRule="exact" w:wrap="none" w:vAnchor="page" w:hAnchor="margin" w:x="45" w:y="4850"/>
        <w:rPr>
          <w:rStyle w:val="C3"/>
          <w:rtl w:val="0"/>
        </w:rPr>
      </w:pPr>
    </w:p>
    <w:p>
      <w:pPr>
        <w:pStyle w:val="P13"/>
        <w:framePr w:w="6658" w:h="1377" w:hRule="exact" w:wrap="none" w:vAnchor="page" w:hAnchor="margin" w:x="71" w:y="4906"/>
        <w:rPr>
          <w:rStyle w:val="C11"/>
          <w:rtl w:val="0"/>
        </w:rPr>
      </w:pPr>
      <w:r>
        <w:rPr>
          <w:rStyle w:val="C11"/>
          <w:rtl w:val="0"/>
        </w:rPr>
        <w:t>c) Definovat</w:t>
        <w:br w:type="textWrapping"/>
        <w:t>-</w:t>
        <w:tab/>
        <w:t>hlavní uzávěr kotelny</w:t>
        <w:br w:type="textWrapping"/>
        <w:t>-</w:t>
        <w:tab/>
        <w:t>hlavní uzávěr kotle</w:t>
        <w:br w:type="textWrapping"/>
        <w:t>-</w:t>
        <w:tab/>
        <w:t>větrání kotelny</w:t>
        <w:br w:type="textWrapping"/>
        <w:t>-</w:t>
        <w:tab/>
        <w:t>havarijní větrání</w:t>
        <w:br w:type="textWrapping"/>
        <w:t>dle ČSN 07 0703</w:t>
      </w:r>
    </w:p>
    <w:p>
      <w:pPr>
        <w:pStyle w:val="P28"/>
        <w:framePr w:w="3921" w:h="1504" w:hRule="exact" w:wrap="none" w:vAnchor="page" w:hAnchor="margin" w:x="6800" w:y="4850"/>
        <w:rPr>
          <w:rStyle w:val="C3"/>
          <w:rtl w:val="0"/>
        </w:rPr>
      </w:pPr>
    </w:p>
    <w:p>
      <w:pPr>
        <w:pStyle w:val="P29"/>
        <w:framePr w:w="3839" w:h="1377" w:hRule="exact" w:wrap="none" w:vAnchor="page" w:hAnchor="margin" w:x="6856" w:y="4906"/>
        <w:rPr>
          <w:rStyle w:val="C21"/>
          <w:rtl w:val="0"/>
        </w:rPr>
      </w:pPr>
      <w:r>
        <w:rPr>
          <w:rStyle w:val="C21"/>
          <w:rtl w:val="0"/>
        </w:rPr>
        <w:t>Písemně s ústním zdůvodněním</w:t>
      </w:r>
    </w:p>
    <w:p>
      <w:pPr>
        <w:pStyle w:val="P16"/>
        <w:framePr w:w="6710" w:h="376" w:hRule="exact" w:wrap="none" w:vAnchor="page" w:hAnchor="margin" w:x="45" w:y="6353"/>
        <w:rPr>
          <w:rStyle w:val="C3"/>
          <w:rtl w:val="0"/>
        </w:rPr>
      </w:pPr>
    </w:p>
    <w:p>
      <w:pPr>
        <w:pStyle w:val="P17"/>
        <w:framePr w:w="6658" w:h="249" w:hRule="exact" w:wrap="none" w:vAnchor="page" w:hAnchor="margin" w:x="71" w:y="6409"/>
        <w:rPr>
          <w:rStyle w:val="C13"/>
          <w:rtl w:val="0"/>
        </w:rPr>
      </w:pPr>
      <w:r>
        <w:rPr>
          <w:rStyle w:val="C13"/>
          <w:rtl w:val="0"/>
        </w:rPr>
        <w:t>d) Popsat způsoby zjišťování netěsností dle ČSN 38 6405</w:t>
      </w:r>
    </w:p>
    <w:p>
      <w:pPr>
        <w:pStyle w:val="P30"/>
        <w:framePr w:w="3921" w:h="376" w:hRule="exact" w:wrap="none" w:vAnchor="page" w:hAnchor="margin" w:x="6800" w:y="6353"/>
        <w:rPr>
          <w:rStyle w:val="C3"/>
          <w:rtl w:val="0"/>
        </w:rPr>
      </w:pPr>
    </w:p>
    <w:p>
      <w:pPr>
        <w:pStyle w:val="P31"/>
        <w:framePr w:w="3839" w:h="249" w:hRule="exact" w:wrap="none" w:vAnchor="page" w:hAnchor="margin" w:x="6856" w:y="6409"/>
        <w:rPr>
          <w:rStyle w:val="C22"/>
          <w:rtl w:val="0"/>
        </w:rPr>
      </w:pPr>
      <w:r>
        <w:rPr>
          <w:rStyle w:val="C22"/>
          <w:rtl w:val="0"/>
        </w:rPr>
        <w:t>Písemně s ústním zdůvodněním</w:t>
      </w:r>
    </w:p>
    <w:p>
      <w:pPr>
        <w:pStyle w:val="P12"/>
        <w:framePr w:w="6710" w:h="1504" w:hRule="exact" w:wrap="none" w:vAnchor="page" w:hAnchor="margin" w:x="45" w:y="6730"/>
        <w:rPr>
          <w:rStyle w:val="C3"/>
          <w:rtl w:val="0"/>
        </w:rPr>
      </w:pPr>
    </w:p>
    <w:p>
      <w:pPr>
        <w:pStyle w:val="P13"/>
        <w:framePr w:w="6658" w:h="1377" w:hRule="exact" w:wrap="none" w:vAnchor="page" w:hAnchor="margin" w:x="71" w:y="6786"/>
        <w:rPr>
          <w:rStyle w:val="C11"/>
          <w:rtl w:val="0"/>
        </w:rPr>
      </w:pPr>
      <w:r>
        <w:rPr>
          <w:rStyle w:val="C11"/>
          <w:rtl w:val="0"/>
        </w:rPr>
        <w:t>e) Uvést normovou hodnotu dle ČSN 44 1315 pro minimální vzdálenost</w:t>
        <w:br w:type="textWrapping"/>
        <w:t>-</w:t>
        <w:tab/>
        <w:t>jednotlivých hromad paliva</w:t>
        <w:br w:type="textWrapping"/>
        <w:t>-</w:t>
        <w:tab/>
        <w:t>hromad paliva ve volných skladech od zdrojů tepla (parovody, kouřovody)</w:t>
        <w:br w:type="textWrapping"/>
        <w:t>-</w:t>
        <w:tab/>
        <w:t>hromad paliva ve volných skladech od otevřených ohňů a skládek žhavého popela</w:t>
      </w:r>
    </w:p>
    <w:p>
      <w:pPr>
        <w:pStyle w:val="P28"/>
        <w:framePr w:w="3921" w:h="1504" w:hRule="exact" w:wrap="none" w:vAnchor="page" w:hAnchor="margin" w:x="6800" w:y="6730"/>
        <w:rPr>
          <w:rStyle w:val="C3"/>
          <w:rtl w:val="0"/>
        </w:rPr>
      </w:pPr>
    </w:p>
    <w:p>
      <w:pPr>
        <w:pStyle w:val="P29"/>
        <w:framePr w:w="3839" w:h="1377" w:hRule="exact" w:wrap="none" w:vAnchor="page" w:hAnchor="margin" w:x="6856" w:y="6786"/>
        <w:rPr>
          <w:rStyle w:val="C21"/>
          <w:rtl w:val="0"/>
        </w:rPr>
      </w:pPr>
      <w:r>
        <w:rPr>
          <w:rStyle w:val="C21"/>
          <w:rtl w:val="0"/>
        </w:rPr>
        <w:t>Písemně s ústním zdůvodněním</w:t>
      </w:r>
    </w:p>
    <w:p>
      <w:pPr>
        <w:pStyle w:val="P16"/>
        <w:framePr w:w="6710" w:h="607" w:hRule="exact" w:wrap="none" w:vAnchor="page" w:hAnchor="margin" w:x="45" w:y="8234"/>
        <w:rPr>
          <w:rStyle w:val="C3"/>
          <w:rtl w:val="0"/>
        </w:rPr>
      </w:pPr>
    </w:p>
    <w:p>
      <w:pPr>
        <w:pStyle w:val="P17"/>
        <w:framePr w:w="6658" w:h="480" w:hRule="exact" w:wrap="none" w:vAnchor="page" w:hAnchor="margin" w:x="71" w:y="8290"/>
        <w:rPr>
          <w:rStyle w:val="C13"/>
          <w:rtl w:val="0"/>
        </w:rPr>
      </w:pPr>
      <w:r>
        <w:rPr>
          <w:rStyle w:val="C13"/>
          <w:rtl w:val="0"/>
        </w:rPr>
        <w:t>f) Uvést normovou hodnotu dle ČSN 44 1315 pro teplotu paliva, jejíž překročení se kontroluje při přejímce do skladu</w:t>
      </w:r>
    </w:p>
    <w:p>
      <w:pPr>
        <w:pStyle w:val="P30"/>
        <w:framePr w:w="3921" w:h="607" w:hRule="exact" w:wrap="none" w:vAnchor="page" w:hAnchor="margin" w:x="6800" w:y="8234"/>
        <w:rPr>
          <w:rStyle w:val="C3"/>
          <w:rtl w:val="0"/>
        </w:rPr>
      </w:pPr>
    </w:p>
    <w:p>
      <w:pPr>
        <w:pStyle w:val="P31"/>
        <w:framePr w:w="3839" w:h="480" w:hRule="exact" w:wrap="none" w:vAnchor="page" w:hAnchor="margin" w:x="6856" w:y="8290"/>
        <w:rPr>
          <w:rStyle w:val="C22"/>
          <w:rtl w:val="0"/>
        </w:rPr>
      </w:pPr>
      <w:r>
        <w:rPr>
          <w:rStyle w:val="C22"/>
          <w:rtl w:val="0"/>
        </w:rPr>
        <w:t>Písemně s ústním zdůvodněním</w:t>
      </w:r>
    </w:p>
    <w:p>
      <w:pPr>
        <w:pStyle w:val="P12"/>
        <w:framePr w:w="6710" w:h="607" w:hRule="exact" w:wrap="none" w:vAnchor="page" w:hAnchor="margin" w:x="45" w:y="8840"/>
        <w:rPr>
          <w:rStyle w:val="C3"/>
          <w:rtl w:val="0"/>
        </w:rPr>
      </w:pPr>
    </w:p>
    <w:p>
      <w:pPr>
        <w:pStyle w:val="P13"/>
        <w:framePr w:w="6658" w:h="480" w:hRule="exact" w:wrap="none" w:vAnchor="page" w:hAnchor="margin" w:x="71" w:y="8896"/>
        <w:rPr>
          <w:rStyle w:val="C11"/>
          <w:rtl w:val="0"/>
        </w:rPr>
      </w:pPr>
      <w:r>
        <w:rPr>
          <w:rStyle w:val="C11"/>
          <w:rtl w:val="0"/>
        </w:rPr>
        <w:t>g) Uvést normovou hodnotu dle ČSN 44 1315 pro maximální dovolenou výšku hromady hnědého uhlí tříděného a praného</w:t>
      </w:r>
    </w:p>
    <w:p>
      <w:pPr>
        <w:pStyle w:val="P28"/>
        <w:framePr w:w="3921" w:h="607" w:hRule="exact" w:wrap="none" w:vAnchor="page" w:hAnchor="margin" w:x="6800" w:y="8840"/>
        <w:rPr>
          <w:rStyle w:val="C3"/>
          <w:rtl w:val="0"/>
        </w:rPr>
      </w:pPr>
    </w:p>
    <w:p>
      <w:pPr>
        <w:pStyle w:val="P29"/>
        <w:framePr w:w="3839" w:h="480" w:hRule="exact" w:wrap="none" w:vAnchor="page" w:hAnchor="margin" w:x="6856" w:y="8896"/>
        <w:rPr>
          <w:rStyle w:val="C21"/>
          <w:rtl w:val="0"/>
        </w:rPr>
      </w:pPr>
      <w:r>
        <w:rPr>
          <w:rStyle w:val="C21"/>
          <w:rtl w:val="0"/>
        </w:rPr>
        <w:t>Písemně s ústním zdůvodněním</w:t>
      </w:r>
    </w:p>
    <w:p>
      <w:pPr>
        <w:pStyle w:val="P32"/>
        <w:framePr w:w="10710" w:h="248" w:hRule="exact" w:wrap="none" w:vAnchor="page" w:hAnchor="margin" w:x="28" w:y="95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Topič/topička nízkotlakých parních kotlů, 13.6.2026 9:13:18</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nízkotlakého kotle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Definovat napájecí vodu pro NTL parní kotel dle ČSN 07 7401</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Specifikovat základní vlastnosti napájecí vody NTL parního kotle dle ČSN 07 7401</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Odebrat vzorek kotelní vody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1280" w:hRule="exact" w:wrap="none" w:vAnchor="page" w:hAnchor="margin" w:x="45" w:y="4329"/>
        <w:rPr>
          <w:rStyle w:val="C3"/>
          <w:rtl w:val="0"/>
        </w:rPr>
      </w:pPr>
    </w:p>
    <w:p>
      <w:pPr>
        <w:pStyle w:val="P17"/>
        <w:framePr w:w="6658" w:h="1153" w:hRule="exact" w:wrap="none" w:vAnchor="page" w:hAnchor="margin" w:x="71" w:y="4385"/>
        <w:rPr>
          <w:rStyle w:val="C13"/>
          <w:rtl w:val="0"/>
        </w:rPr>
      </w:pPr>
      <w:r>
        <w:rPr>
          <w:rStyle w:val="C13"/>
          <w:rtl w:val="0"/>
        </w:rPr>
        <w:t>d) Uvést normovou hodnotu dle ČSN 07 0711 pro doporučený časový interval</w:t>
        <w:br w:type="textWrapping"/>
        <w:t>-</w:t>
        <w:tab/>
        <w:t>čištění výměníků tepla sloužících k úpravě vody</w:t>
        <w:br w:type="textWrapping"/>
        <w:t>-</w:t>
        <w:tab/>
        <w:t>výměny náplně pískových filtrů</w:t>
        <w:br w:type="textWrapping"/>
        <w:t>-</w:t>
        <w:tab/>
        <w:t>vyjmutí, vyprání a doplnění náplně ionexových filtrů</w:t>
      </w:r>
    </w:p>
    <w:p>
      <w:pPr>
        <w:pStyle w:val="P30"/>
        <w:framePr w:w="3921" w:h="1280" w:hRule="exact" w:wrap="none" w:vAnchor="page" w:hAnchor="margin" w:x="6800" w:y="4329"/>
        <w:rPr>
          <w:rStyle w:val="C3"/>
          <w:rtl w:val="0"/>
        </w:rPr>
      </w:pPr>
    </w:p>
    <w:p>
      <w:pPr>
        <w:pStyle w:val="P31"/>
        <w:framePr w:w="3839" w:h="1153" w:hRule="exact" w:wrap="none" w:vAnchor="page" w:hAnchor="margin" w:x="6856" w:y="4385"/>
        <w:rPr>
          <w:rStyle w:val="C22"/>
          <w:rtl w:val="0"/>
        </w:rPr>
      </w:pPr>
      <w:r>
        <w:rPr>
          <w:rStyle w:val="C22"/>
          <w:rtl w:val="0"/>
        </w:rPr>
        <w:t>Ústní ověření</w:t>
      </w:r>
    </w:p>
    <w:p>
      <w:pPr>
        <w:pStyle w:val="P12"/>
        <w:framePr w:w="6710" w:h="376" w:hRule="exact" w:wrap="none" w:vAnchor="page" w:hAnchor="margin" w:x="45" w:y="5609"/>
        <w:rPr>
          <w:rStyle w:val="C3"/>
          <w:rtl w:val="0"/>
        </w:rPr>
      </w:pPr>
    </w:p>
    <w:p>
      <w:pPr>
        <w:pStyle w:val="P13"/>
        <w:framePr w:w="6658" w:h="249" w:hRule="exact" w:wrap="none" w:vAnchor="page" w:hAnchor="margin" w:x="71" w:y="5665"/>
        <w:rPr>
          <w:rStyle w:val="C11"/>
          <w:rtl w:val="0"/>
        </w:rPr>
      </w:pPr>
      <w:r>
        <w:rPr>
          <w:rStyle w:val="C11"/>
          <w:rtl w:val="0"/>
        </w:rPr>
        <w:t>e) Definovat trvalou a občasnou obsluhu kotle dle vyhlášky č. 91/1993 Sb.</w:t>
      </w:r>
    </w:p>
    <w:p>
      <w:pPr>
        <w:pStyle w:val="P28"/>
        <w:framePr w:w="3921" w:h="376" w:hRule="exact" w:wrap="none" w:vAnchor="page" w:hAnchor="margin" w:x="6800" w:y="5609"/>
        <w:rPr>
          <w:rStyle w:val="C3"/>
          <w:rtl w:val="0"/>
        </w:rPr>
      </w:pPr>
    </w:p>
    <w:p>
      <w:pPr>
        <w:pStyle w:val="P29"/>
        <w:framePr w:w="3839" w:h="249" w:hRule="exact" w:wrap="none" w:vAnchor="page" w:hAnchor="margin" w:x="6856" w:y="5665"/>
        <w:rPr>
          <w:rStyle w:val="C21"/>
          <w:rtl w:val="0"/>
        </w:rPr>
      </w:pPr>
      <w:r>
        <w:rPr>
          <w:rStyle w:val="C21"/>
          <w:rtl w:val="0"/>
        </w:rPr>
        <w:t>Ústní ověření</w:t>
      </w:r>
    </w:p>
    <w:p>
      <w:pPr>
        <w:pStyle w:val="P16"/>
        <w:framePr w:w="6710" w:h="607" w:hRule="exact" w:wrap="none" w:vAnchor="page" w:hAnchor="margin" w:x="45" w:y="5985"/>
        <w:rPr>
          <w:rStyle w:val="C3"/>
          <w:rtl w:val="0"/>
        </w:rPr>
      </w:pPr>
    </w:p>
    <w:p>
      <w:pPr>
        <w:pStyle w:val="P17"/>
        <w:framePr w:w="6658" w:h="480" w:hRule="exact" w:wrap="none" w:vAnchor="page" w:hAnchor="margin" w:x="71" w:y="6041"/>
        <w:rPr>
          <w:rStyle w:val="C13"/>
          <w:rtl w:val="0"/>
        </w:rPr>
      </w:pPr>
      <w:r>
        <w:rPr>
          <w:rStyle w:val="C13"/>
          <w:rtl w:val="0"/>
        </w:rPr>
        <w:t>f) Uvést požadavky a ukázat na příkladu svítidlo, které musí mít pracovníci obsluhy dle vyhlášky č. 91/1993 Sb. k dispozici</w:t>
      </w:r>
    </w:p>
    <w:p>
      <w:pPr>
        <w:pStyle w:val="P30"/>
        <w:framePr w:w="3921" w:h="607" w:hRule="exact" w:wrap="none" w:vAnchor="page" w:hAnchor="margin" w:x="6800" w:y="5985"/>
        <w:rPr>
          <w:rStyle w:val="C3"/>
          <w:rtl w:val="0"/>
        </w:rPr>
      </w:pPr>
    </w:p>
    <w:p>
      <w:pPr>
        <w:pStyle w:val="P31"/>
        <w:framePr w:w="3839" w:h="480" w:hRule="exact" w:wrap="none" w:vAnchor="page" w:hAnchor="margin" w:x="6856" w:y="6041"/>
        <w:rPr>
          <w:rStyle w:val="C22"/>
          <w:rtl w:val="0"/>
        </w:rPr>
      </w:pPr>
      <w:r>
        <w:rPr>
          <w:rStyle w:val="C22"/>
          <w:rtl w:val="0"/>
        </w:rPr>
        <w:t>Praktické předvedení a ústní ověření</w:t>
      </w:r>
    </w:p>
    <w:p>
      <w:pPr>
        <w:pStyle w:val="P12"/>
        <w:framePr w:w="6710" w:h="376" w:hRule="exact" w:wrap="none" w:vAnchor="page" w:hAnchor="margin" w:x="45" w:y="6592"/>
        <w:rPr>
          <w:rStyle w:val="C3"/>
          <w:rtl w:val="0"/>
        </w:rPr>
      </w:pPr>
    </w:p>
    <w:p>
      <w:pPr>
        <w:pStyle w:val="P13"/>
        <w:framePr w:w="6658" w:h="249" w:hRule="exact" w:wrap="none" w:vAnchor="page" w:hAnchor="margin" w:x="71" w:y="6648"/>
        <w:rPr>
          <w:rStyle w:val="C11"/>
          <w:rtl w:val="0"/>
        </w:rPr>
      </w:pPr>
      <w:r>
        <w:rPr>
          <w:rStyle w:val="C11"/>
          <w:rtl w:val="0"/>
        </w:rPr>
        <w:t>g) Vyjmenovat povinnosti topiče dle vyhlášky č. 91/1993 Sb.</w:t>
      </w:r>
    </w:p>
    <w:p>
      <w:pPr>
        <w:pStyle w:val="P28"/>
        <w:framePr w:w="3921" w:h="376" w:hRule="exact" w:wrap="none" w:vAnchor="page" w:hAnchor="margin" w:x="6800" w:y="6592"/>
        <w:rPr>
          <w:rStyle w:val="C3"/>
          <w:rtl w:val="0"/>
        </w:rPr>
      </w:pPr>
    </w:p>
    <w:p>
      <w:pPr>
        <w:pStyle w:val="P29"/>
        <w:framePr w:w="3839" w:h="249" w:hRule="exact" w:wrap="none" w:vAnchor="page" w:hAnchor="margin" w:x="6856" w:y="6648"/>
        <w:rPr>
          <w:rStyle w:val="C21"/>
          <w:rtl w:val="0"/>
        </w:rPr>
      </w:pPr>
      <w:r>
        <w:rPr>
          <w:rStyle w:val="C21"/>
          <w:rtl w:val="0"/>
        </w:rPr>
        <w:t>Ústní ověření</w:t>
      </w:r>
    </w:p>
    <w:p>
      <w:pPr>
        <w:pStyle w:val="P16"/>
        <w:framePr w:w="6710" w:h="607" w:hRule="exact" w:wrap="none" w:vAnchor="page" w:hAnchor="margin" w:x="45" w:y="6968"/>
        <w:rPr>
          <w:rStyle w:val="C3"/>
          <w:rtl w:val="0"/>
        </w:rPr>
      </w:pPr>
    </w:p>
    <w:p>
      <w:pPr>
        <w:pStyle w:val="P17"/>
        <w:framePr w:w="6658" w:h="480" w:hRule="exact" w:wrap="none" w:vAnchor="page" w:hAnchor="margin" w:x="71" w:y="7024"/>
        <w:rPr>
          <w:rStyle w:val="C13"/>
          <w:rtl w:val="0"/>
        </w:rPr>
      </w:pPr>
      <w:r>
        <w:rPr>
          <w:rStyle w:val="C13"/>
          <w:rtl w:val="0"/>
        </w:rPr>
        <w:t>h) Uvést název základního provozního předpisu, který dle vyhlášky č. 91/1993 Sb. zpracuje a vydá provozovatel kotelny</w:t>
      </w:r>
    </w:p>
    <w:p>
      <w:pPr>
        <w:pStyle w:val="P30"/>
        <w:framePr w:w="3921" w:h="607" w:hRule="exact" w:wrap="none" w:vAnchor="page" w:hAnchor="margin" w:x="6800" w:y="6968"/>
        <w:rPr>
          <w:rStyle w:val="C3"/>
          <w:rtl w:val="0"/>
        </w:rPr>
      </w:pPr>
    </w:p>
    <w:p>
      <w:pPr>
        <w:pStyle w:val="P31"/>
        <w:framePr w:w="3839" w:h="480" w:hRule="exact" w:wrap="none" w:vAnchor="page" w:hAnchor="margin" w:x="6856" w:y="7024"/>
        <w:rPr>
          <w:rStyle w:val="C22"/>
          <w:rtl w:val="0"/>
        </w:rPr>
      </w:pPr>
      <w:r>
        <w:rPr>
          <w:rStyle w:val="C22"/>
          <w:rtl w:val="0"/>
        </w:rPr>
        <w:t>Ústní ověření</w:t>
      </w:r>
    </w:p>
    <w:p>
      <w:pPr>
        <w:pStyle w:val="P12"/>
        <w:framePr w:w="6710" w:h="607" w:hRule="exact" w:wrap="none" w:vAnchor="page" w:hAnchor="margin" w:x="45" w:y="7575"/>
        <w:rPr>
          <w:rStyle w:val="C3"/>
          <w:rtl w:val="0"/>
        </w:rPr>
      </w:pPr>
    </w:p>
    <w:p>
      <w:pPr>
        <w:pStyle w:val="P13"/>
        <w:framePr w:w="6658" w:h="480" w:hRule="exact" w:wrap="none" w:vAnchor="page" w:hAnchor="margin" w:x="71" w:y="7631"/>
        <w:rPr>
          <w:rStyle w:val="C11"/>
          <w:rtl w:val="0"/>
        </w:rPr>
      </w:pPr>
      <w:r>
        <w:rPr>
          <w:rStyle w:val="C11"/>
          <w:rtl w:val="0"/>
        </w:rPr>
        <w:t>i) Uvést hodnotu bodu varu vody za normálních podmínek ve stupních C a její závislost na tlaku</w:t>
      </w:r>
    </w:p>
    <w:p>
      <w:pPr>
        <w:pStyle w:val="P28"/>
        <w:framePr w:w="3921" w:h="607" w:hRule="exact" w:wrap="none" w:vAnchor="page" w:hAnchor="margin" w:x="6800" w:y="7575"/>
        <w:rPr>
          <w:rStyle w:val="C3"/>
          <w:rtl w:val="0"/>
        </w:rPr>
      </w:pPr>
    </w:p>
    <w:p>
      <w:pPr>
        <w:pStyle w:val="P29"/>
        <w:framePr w:w="3839" w:h="480" w:hRule="exact" w:wrap="none" w:vAnchor="page" w:hAnchor="margin" w:x="6856" w:y="7631"/>
        <w:rPr>
          <w:rStyle w:val="C21"/>
          <w:rtl w:val="0"/>
        </w:rPr>
      </w:pPr>
      <w:r>
        <w:rPr>
          <w:rStyle w:val="C21"/>
          <w:rtl w:val="0"/>
        </w:rPr>
        <w:t>Ústní ověření</w:t>
      </w:r>
    </w:p>
    <w:p>
      <w:pPr>
        <w:pStyle w:val="P16"/>
        <w:framePr w:w="6710" w:h="376" w:hRule="exact" w:wrap="none" w:vAnchor="page" w:hAnchor="margin" w:x="45" w:y="8182"/>
        <w:rPr>
          <w:rStyle w:val="C3"/>
          <w:rtl w:val="0"/>
        </w:rPr>
      </w:pPr>
    </w:p>
    <w:p>
      <w:pPr>
        <w:pStyle w:val="P17"/>
        <w:framePr w:w="6658" w:h="249" w:hRule="exact" w:wrap="none" w:vAnchor="page" w:hAnchor="margin" w:x="71" w:y="8238"/>
        <w:rPr>
          <w:rStyle w:val="C13"/>
          <w:rtl w:val="0"/>
        </w:rPr>
      </w:pPr>
      <w:r>
        <w:rPr>
          <w:rStyle w:val="C13"/>
          <w:rtl w:val="0"/>
        </w:rPr>
        <w:t>j) Uvést převodní koeficient mezi jednotkami tlaku Pa a bar</w:t>
      </w:r>
    </w:p>
    <w:p>
      <w:pPr>
        <w:pStyle w:val="P30"/>
        <w:framePr w:w="3921" w:h="376" w:hRule="exact" w:wrap="none" w:vAnchor="page" w:hAnchor="margin" w:x="6800" w:y="8182"/>
        <w:rPr>
          <w:rStyle w:val="C3"/>
          <w:rtl w:val="0"/>
        </w:rPr>
      </w:pPr>
    </w:p>
    <w:p>
      <w:pPr>
        <w:pStyle w:val="P31"/>
        <w:framePr w:w="3839" w:h="249" w:hRule="exact" w:wrap="none" w:vAnchor="page" w:hAnchor="margin" w:x="6856" w:y="8238"/>
        <w:rPr>
          <w:rStyle w:val="C22"/>
          <w:rtl w:val="0"/>
        </w:rPr>
      </w:pPr>
      <w:r>
        <w:rPr>
          <w:rStyle w:val="C22"/>
          <w:rtl w:val="0"/>
        </w:rPr>
        <w:t>Ústní ověření</w:t>
      </w:r>
    </w:p>
    <w:p>
      <w:pPr>
        <w:pStyle w:val="P32"/>
        <w:framePr w:w="10710" w:h="248" w:hRule="exact" w:wrap="none" w:vAnchor="page" w:hAnchor="margin" w:x="28" w:y="8671"/>
        <w:rPr>
          <w:rStyle w:val="C23"/>
          <w:rtl w:val="0"/>
        </w:rPr>
      </w:pPr>
      <w:r>
        <w:rPr>
          <w:rStyle w:val="C23"/>
          <w:rtl w:val="0"/>
        </w:rPr>
        <w:t>Je třeba splnit všechna kritéria.</w:t>
      </w:r>
    </w:p>
    <w:p>
      <w:pPr>
        <w:pStyle w:val="P23"/>
        <w:framePr w:w="10710" w:h="340" w:hRule="exact" w:wrap="none" w:vAnchor="page" w:hAnchor="margin" w:x="28" w:y="9107"/>
        <w:rPr>
          <w:rStyle w:val="C18"/>
          <w:rtl w:val="0"/>
        </w:rPr>
      </w:pPr>
      <w:r>
        <w:rPr>
          <w:rStyle w:val="C18"/>
          <w:rtl w:val="0"/>
        </w:rPr>
        <w:t>Vedení provozních záznamů kotelen, výměníkových stanic apod.</w:t>
      </w:r>
    </w:p>
    <w:p>
      <w:pPr>
        <w:pStyle w:val="P24"/>
        <w:framePr w:w="6713" w:h="376" w:hRule="exact" w:wrap="none" w:vAnchor="page" w:hAnchor="margin" w:x="45" w:y="9546"/>
        <w:rPr>
          <w:rStyle w:val="C3"/>
          <w:rtl w:val="0"/>
        </w:rPr>
      </w:pPr>
    </w:p>
    <w:p>
      <w:pPr>
        <w:pStyle w:val="P25"/>
        <w:framePr w:w="6661" w:h="249" w:hRule="exact" w:wrap="none" w:vAnchor="page" w:hAnchor="margin" w:x="71" w:y="9617"/>
        <w:rPr>
          <w:rStyle w:val="C19"/>
          <w:rtl w:val="0"/>
        </w:rPr>
      </w:pPr>
      <w:r>
        <w:rPr>
          <w:rStyle w:val="C19"/>
          <w:rtl w:val="0"/>
        </w:rPr>
        <w:t>Kritéria hodnocení</w:t>
      </w:r>
    </w:p>
    <w:p>
      <w:pPr>
        <w:pStyle w:val="P26"/>
        <w:framePr w:w="3918" w:h="376" w:hRule="exact" w:wrap="none" w:vAnchor="page" w:hAnchor="margin" w:x="6803" w:y="9546"/>
        <w:rPr>
          <w:rStyle w:val="C3"/>
          <w:rtl w:val="0"/>
        </w:rPr>
      </w:pPr>
    </w:p>
    <w:p>
      <w:pPr>
        <w:pStyle w:val="P27"/>
        <w:framePr w:w="3836" w:h="249" w:hRule="exact" w:wrap="none" w:vAnchor="page" w:hAnchor="margin" w:x="6859" w:y="9617"/>
        <w:rPr>
          <w:rStyle w:val="C20"/>
          <w:rtl w:val="0"/>
        </w:rPr>
      </w:pPr>
      <w:r>
        <w:rPr>
          <w:rStyle w:val="C20"/>
          <w:rtl w:val="0"/>
        </w:rPr>
        <w:t>Způsoby ověření</w:t>
      </w:r>
    </w:p>
    <w:p>
      <w:pPr>
        <w:pStyle w:val="P12"/>
        <w:framePr w:w="6710" w:h="376" w:hRule="exact" w:wrap="none" w:vAnchor="page" w:hAnchor="margin" w:x="45" w:y="9922"/>
        <w:rPr>
          <w:rStyle w:val="C3"/>
          <w:rtl w:val="0"/>
        </w:rPr>
      </w:pPr>
    </w:p>
    <w:p>
      <w:pPr>
        <w:pStyle w:val="P13"/>
        <w:framePr w:w="6658" w:h="249" w:hRule="exact" w:wrap="none" w:vAnchor="page" w:hAnchor="margin" w:x="71" w:y="9978"/>
        <w:rPr>
          <w:rStyle w:val="C11"/>
          <w:rtl w:val="0"/>
        </w:rPr>
      </w:pPr>
      <w:r>
        <w:rPr>
          <w:rStyle w:val="C11"/>
          <w:rtl w:val="0"/>
        </w:rPr>
        <w:t>a) Provést zápis o průběhu směny do provozního deníku kotelny</w:t>
      </w:r>
    </w:p>
    <w:p>
      <w:pPr>
        <w:pStyle w:val="P28"/>
        <w:framePr w:w="3921" w:h="376" w:hRule="exact" w:wrap="none" w:vAnchor="page" w:hAnchor="margin" w:x="6800" w:y="9922"/>
        <w:rPr>
          <w:rStyle w:val="C3"/>
          <w:rtl w:val="0"/>
        </w:rPr>
      </w:pPr>
    </w:p>
    <w:p>
      <w:pPr>
        <w:pStyle w:val="P29"/>
        <w:framePr w:w="3839" w:h="249" w:hRule="exact" w:wrap="none" w:vAnchor="page" w:hAnchor="margin" w:x="6856" w:y="9978"/>
        <w:rPr>
          <w:rStyle w:val="C21"/>
          <w:rtl w:val="0"/>
        </w:rPr>
      </w:pPr>
      <w:r>
        <w:rPr>
          <w:rStyle w:val="C21"/>
          <w:rtl w:val="0"/>
        </w:rPr>
        <w:t>Praktické předvedení</w:t>
      </w:r>
    </w:p>
    <w:p>
      <w:pPr>
        <w:pStyle w:val="P16"/>
        <w:framePr w:w="6710" w:h="607" w:hRule="exact" w:wrap="none" w:vAnchor="page" w:hAnchor="margin" w:x="45" w:y="10299"/>
        <w:rPr>
          <w:rStyle w:val="C3"/>
          <w:rtl w:val="0"/>
        </w:rPr>
      </w:pPr>
    </w:p>
    <w:p>
      <w:pPr>
        <w:pStyle w:val="P17"/>
        <w:framePr w:w="6658" w:h="480" w:hRule="exact" w:wrap="none" w:vAnchor="page" w:hAnchor="margin" w:x="71" w:y="10355"/>
        <w:rPr>
          <w:rStyle w:val="C13"/>
          <w:rtl w:val="0"/>
        </w:rPr>
      </w:pPr>
      <w:r>
        <w:rPr>
          <w:rStyle w:val="C13"/>
          <w:rtl w:val="0"/>
        </w:rPr>
        <w:t>b) Provést zápis o výskytu fiktivní mimořádné události do provozního deníku kotelny</w:t>
      </w:r>
    </w:p>
    <w:p>
      <w:pPr>
        <w:pStyle w:val="P30"/>
        <w:framePr w:w="3921" w:h="607" w:hRule="exact" w:wrap="none" w:vAnchor="page" w:hAnchor="margin" w:x="6800" w:y="10299"/>
        <w:rPr>
          <w:rStyle w:val="C3"/>
          <w:rtl w:val="0"/>
        </w:rPr>
      </w:pPr>
    </w:p>
    <w:p>
      <w:pPr>
        <w:pStyle w:val="P31"/>
        <w:framePr w:w="3839" w:h="480" w:hRule="exact" w:wrap="none" w:vAnchor="page" w:hAnchor="margin" w:x="6856" w:y="10355"/>
        <w:rPr>
          <w:rStyle w:val="C22"/>
          <w:rtl w:val="0"/>
        </w:rPr>
      </w:pPr>
      <w:r>
        <w:rPr>
          <w:rStyle w:val="C22"/>
          <w:rtl w:val="0"/>
        </w:rPr>
        <w:t>Praktické předvedení</w:t>
      </w:r>
    </w:p>
    <w:p>
      <w:pPr>
        <w:pStyle w:val="P12"/>
        <w:framePr w:w="6710" w:h="831" w:hRule="exact" w:wrap="none" w:vAnchor="page" w:hAnchor="margin" w:x="45" w:y="10905"/>
        <w:rPr>
          <w:rStyle w:val="C3"/>
          <w:rtl w:val="0"/>
        </w:rPr>
      </w:pPr>
    </w:p>
    <w:p>
      <w:pPr>
        <w:pStyle w:val="P13"/>
        <w:framePr w:w="6658" w:h="704" w:hRule="exact" w:wrap="none" w:vAnchor="page" w:hAnchor="margin" w:x="71" w:y="10961"/>
        <w:rPr>
          <w:rStyle w:val="C11"/>
          <w:rtl w:val="0"/>
        </w:rPr>
      </w:pPr>
      <w:r>
        <w:rPr>
          <w:rStyle w:val="C11"/>
          <w:rtl w:val="0"/>
        </w:rPr>
        <w:t>c) Provést zápis o</w:t>
        <w:br w:type="textWrapping"/>
        <w:t>-</w:t>
        <w:tab/>
        <w:t>výsledku kontroly ovzduší v kotelně</w:t>
        <w:br w:type="textWrapping"/>
        <w:t>-</w:t>
        <w:tab/>
        <w:t>provedeném zjišťování netěsností dle ČSN 38 6405</w:t>
      </w:r>
    </w:p>
    <w:p>
      <w:pPr>
        <w:pStyle w:val="P28"/>
        <w:framePr w:w="3921" w:h="831" w:hRule="exact" w:wrap="none" w:vAnchor="page" w:hAnchor="margin" w:x="6800" w:y="10905"/>
        <w:rPr>
          <w:rStyle w:val="C3"/>
          <w:rtl w:val="0"/>
        </w:rPr>
      </w:pPr>
    </w:p>
    <w:p>
      <w:pPr>
        <w:pStyle w:val="P29"/>
        <w:framePr w:w="3839" w:h="704" w:hRule="exact" w:wrap="none" w:vAnchor="page" w:hAnchor="margin" w:x="6856" w:y="10961"/>
        <w:rPr>
          <w:rStyle w:val="C21"/>
          <w:rtl w:val="0"/>
        </w:rPr>
      </w:pPr>
      <w:r>
        <w:rPr>
          <w:rStyle w:val="C21"/>
          <w:rtl w:val="0"/>
        </w:rPr>
        <w:t>Praktické předvedení</w:t>
      </w:r>
    </w:p>
    <w:p>
      <w:pPr>
        <w:pStyle w:val="P16"/>
        <w:framePr w:w="6710" w:h="607" w:hRule="exact" w:wrap="none" w:vAnchor="page" w:hAnchor="margin" w:x="45" w:y="11737"/>
        <w:rPr>
          <w:rStyle w:val="C3"/>
          <w:rtl w:val="0"/>
        </w:rPr>
      </w:pPr>
    </w:p>
    <w:p>
      <w:pPr>
        <w:pStyle w:val="P17"/>
        <w:framePr w:w="6658" w:h="480" w:hRule="exact" w:wrap="none" w:vAnchor="page" w:hAnchor="margin" w:x="71" w:y="11793"/>
        <w:rPr>
          <w:rStyle w:val="C13"/>
          <w:rtl w:val="0"/>
        </w:rPr>
      </w:pPr>
      <w:r>
        <w:rPr>
          <w:rStyle w:val="C13"/>
          <w:rtl w:val="0"/>
        </w:rPr>
        <w:t>d) Specifikovat dle vyhlášky č. 91/1993 Sb. rozsah a lhůty pro zápis údajů do provozního deníku</w:t>
      </w:r>
    </w:p>
    <w:p>
      <w:pPr>
        <w:pStyle w:val="P30"/>
        <w:framePr w:w="3921" w:h="607" w:hRule="exact" w:wrap="none" w:vAnchor="page" w:hAnchor="margin" w:x="6800" w:y="11737"/>
        <w:rPr>
          <w:rStyle w:val="C3"/>
          <w:rtl w:val="0"/>
        </w:rPr>
      </w:pPr>
    </w:p>
    <w:p>
      <w:pPr>
        <w:pStyle w:val="P31"/>
        <w:framePr w:w="3839" w:h="480" w:hRule="exact" w:wrap="none" w:vAnchor="page" w:hAnchor="margin" w:x="6856" w:y="11793"/>
        <w:rPr>
          <w:rStyle w:val="C22"/>
          <w:rtl w:val="0"/>
        </w:rPr>
      </w:pPr>
      <w:r>
        <w:rPr>
          <w:rStyle w:val="C22"/>
          <w:rtl w:val="0"/>
        </w:rPr>
        <w:t>Písemně s ústním zdůvodněním</w:t>
      </w:r>
    </w:p>
    <w:p>
      <w:pPr>
        <w:pStyle w:val="P32"/>
        <w:framePr w:w="10710" w:h="248" w:hRule="exact" w:wrap="none" w:vAnchor="page" w:hAnchor="margin" w:x="28" w:y="124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Topič/topička nízkotlakých parních kotlů, 13.6.2026 9:13:18</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výměníkových nebo redukčních stanic</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Přezkoušet pojistný ventil a tlakoměr ohříváku teplé vody dle ČSN 06 0830</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Uvést a ukázat rozdíly mezi armaturami umístěnými dle ČSN 06 0830 na přívodu studené vody každého samostatně uzavíratelného ohřívače teplé vody</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1055" w:hRule="exact" w:wrap="none" w:vAnchor="page" w:hAnchor="margin" w:x="45" w:y="4408"/>
        <w:rPr>
          <w:rStyle w:val="C3"/>
          <w:rtl w:val="0"/>
        </w:rPr>
      </w:pPr>
    </w:p>
    <w:p>
      <w:pPr>
        <w:pStyle w:val="P13"/>
        <w:framePr w:w="6658" w:h="928" w:hRule="exact" w:wrap="none" w:vAnchor="page" w:hAnchor="margin" w:x="71" w:y="4464"/>
        <w:rPr>
          <w:rStyle w:val="C11"/>
          <w:rtl w:val="0"/>
        </w:rPr>
      </w:pPr>
      <w:r>
        <w:rPr>
          <w:rStyle w:val="C11"/>
          <w:rtl w:val="0"/>
        </w:rPr>
        <w:t>c) Uvést normovou hodnotu dle ČSN 06 0320, na kterou je třeba v bezpodmínečně nutných případech na přechodnou dobu zvýšit teplotu vody u zásobníkových ohřevů, aby se zamezila tvorba bakterií (např. Legionelly pneumophily)</w:t>
      </w:r>
    </w:p>
    <w:p>
      <w:pPr>
        <w:pStyle w:val="P28"/>
        <w:framePr w:w="3921" w:h="1055" w:hRule="exact" w:wrap="none" w:vAnchor="page" w:hAnchor="margin" w:x="6800" w:y="4408"/>
        <w:rPr>
          <w:rStyle w:val="C3"/>
          <w:rtl w:val="0"/>
        </w:rPr>
      </w:pPr>
    </w:p>
    <w:p>
      <w:pPr>
        <w:pStyle w:val="P29"/>
        <w:framePr w:w="3839" w:h="928" w:hRule="exact" w:wrap="none" w:vAnchor="page" w:hAnchor="margin" w:x="6856" w:y="4464"/>
        <w:rPr>
          <w:rStyle w:val="C21"/>
          <w:rtl w:val="0"/>
        </w:rPr>
      </w:pPr>
      <w:r>
        <w:rPr>
          <w:rStyle w:val="C21"/>
          <w:rtl w:val="0"/>
        </w:rPr>
        <w:t>Písemně s ústním zdůvodněním</w:t>
      </w:r>
    </w:p>
    <w:p>
      <w:pPr>
        <w:pStyle w:val="P16"/>
        <w:framePr w:w="6710" w:h="1728" w:hRule="exact" w:wrap="none" w:vAnchor="page" w:hAnchor="margin" w:x="45" w:y="5463"/>
        <w:rPr>
          <w:rStyle w:val="C3"/>
          <w:rtl w:val="0"/>
        </w:rPr>
      </w:pPr>
    </w:p>
    <w:p>
      <w:pPr>
        <w:pStyle w:val="P17"/>
        <w:framePr w:w="6658" w:h="1601" w:hRule="exact" w:wrap="none" w:vAnchor="page" w:hAnchor="margin" w:x="71" w:y="5519"/>
        <w:rPr>
          <w:rStyle w:val="C13"/>
          <w:rtl w:val="0"/>
        </w:rPr>
      </w:pPr>
      <w:r>
        <w:rPr>
          <w:rStyle w:val="C13"/>
          <w:rtl w:val="0"/>
        </w:rPr>
        <w:t>d) Definovat</w:t>
        <w:br w:type="textWrapping"/>
        <w:t>-</w:t>
        <w:tab/>
        <w:t>spotřebič tepla</w:t>
        <w:br w:type="textWrapping"/>
        <w:t>-</w:t>
        <w:tab/>
        <w:t>tlakovou ztrátu</w:t>
        <w:br w:type="textWrapping"/>
        <w:t>-</w:t>
        <w:tab/>
        <w:t>vztlak</w:t>
        <w:br w:type="textWrapping"/>
        <w:t>-</w:t>
        <w:tab/>
        <w:t>parametry páry</w:t>
        <w:br w:type="textWrapping"/>
        <w:t>-</w:t>
        <w:tab/>
        <w:t>parametry kondenzátu</w:t>
        <w:br w:type="textWrapping"/>
        <w:t>dle ČSN 06 0310</w:t>
      </w:r>
    </w:p>
    <w:p>
      <w:pPr>
        <w:pStyle w:val="P30"/>
        <w:framePr w:w="3921" w:h="1728" w:hRule="exact" w:wrap="none" w:vAnchor="page" w:hAnchor="margin" w:x="6800" w:y="5463"/>
        <w:rPr>
          <w:rStyle w:val="C3"/>
          <w:rtl w:val="0"/>
        </w:rPr>
      </w:pPr>
    </w:p>
    <w:p>
      <w:pPr>
        <w:pStyle w:val="P31"/>
        <w:framePr w:w="3839" w:h="1601" w:hRule="exact" w:wrap="none" w:vAnchor="page" w:hAnchor="margin" w:x="6856" w:y="5519"/>
        <w:rPr>
          <w:rStyle w:val="C22"/>
          <w:rtl w:val="0"/>
        </w:rPr>
      </w:pPr>
      <w:r>
        <w:rPr>
          <w:rStyle w:val="C22"/>
          <w:rtl w:val="0"/>
        </w:rPr>
        <w:t>Písemně s ústním zdůvodněním</w:t>
      </w:r>
    </w:p>
    <w:p>
      <w:pPr>
        <w:pStyle w:val="P12"/>
        <w:framePr w:w="6710" w:h="1280" w:hRule="exact" w:wrap="none" w:vAnchor="page" w:hAnchor="margin" w:x="45" w:y="7191"/>
        <w:rPr>
          <w:rStyle w:val="C3"/>
          <w:rtl w:val="0"/>
        </w:rPr>
      </w:pPr>
    </w:p>
    <w:p>
      <w:pPr>
        <w:pStyle w:val="P13"/>
        <w:framePr w:w="6658" w:h="1153" w:hRule="exact" w:wrap="none" w:vAnchor="page" w:hAnchor="margin" w:x="71" w:y="7247"/>
        <w:rPr>
          <w:rStyle w:val="C11"/>
          <w:rtl w:val="0"/>
        </w:rPr>
      </w:pPr>
      <w:r>
        <w:rPr>
          <w:rStyle w:val="C11"/>
          <w:rtl w:val="0"/>
        </w:rPr>
        <w:t>e) Specifikovat dle ČSN 06 0310</w:t>
        <w:br w:type="textWrapping"/>
        <w:t>-</w:t>
        <w:tab/>
        <w:t>provozní stavy zdroje tepla nebo úpravny parametrů, při kterých jejich zabezpečovací zařízení signalizuje poruchu a odstaví zařízení z provozu</w:t>
        <w:br w:type="textWrapping"/>
        <w:t>-</w:t>
        <w:tab/>
        <w:t>místo, kam musí být zavedena poruchová signalizace</w:t>
      </w:r>
    </w:p>
    <w:p>
      <w:pPr>
        <w:pStyle w:val="P28"/>
        <w:framePr w:w="3921" w:h="1280" w:hRule="exact" w:wrap="none" w:vAnchor="page" w:hAnchor="margin" w:x="6800" w:y="7191"/>
        <w:rPr>
          <w:rStyle w:val="C3"/>
          <w:rtl w:val="0"/>
        </w:rPr>
      </w:pPr>
    </w:p>
    <w:p>
      <w:pPr>
        <w:pStyle w:val="P29"/>
        <w:framePr w:w="3839" w:h="1153" w:hRule="exact" w:wrap="none" w:vAnchor="page" w:hAnchor="margin" w:x="6856" w:y="7247"/>
        <w:rPr>
          <w:rStyle w:val="C21"/>
          <w:rtl w:val="0"/>
        </w:rPr>
      </w:pPr>
      <w:r>
        <w:rPr>
          <w:rStyle w:val="C21"/>
          <w:rtl w:val="0"/>
        </w:rPr>
        <w:t>Písemně s ústním zdůvodněním</w:t>
      </w:r>
    </w:p>
    <w:p>
      <w:pPr>
        <w:pStyle w:val="P32"/>
        <w:framePr w:w="10710" w:h="248" w:hRule="exact" w:wrap="none" w:vAnchor="page" w:hAnchor="margin" w:x="28" w:y="858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Topič/topička nízkotlakých parních kotlů, 13.6.2026 9:13:18</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1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je složena z části praktické a teoretické. Praktická část zkoušky se provádí u nízkotlakého parního kotle s plynovým otopem, kde uchazeč předvede své praktické dovednosti splněním předepsaných kritérií. Před praktickou částí zkoušky se provádí část teoretická.</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Oba členové zkušební komise musí být přítomni u zkoušky po celou dobu zkoušení uchazečů.</w:t>
      </w:r>
    </w:p>
    <w:p>
      <w:pPr>
        <w:pStyle w:val="P33"/>
        <w:framePr w:w="10766" w:h="1837" w:hRule="exact" w:wrap="none" w:vAnchor="page" w:hAnchor="margin" w:x="0" w:y="6200"/>
        <w:rPr>
          <w:rStyle w:val="C3"/>
          <w:rtl w:val="0"/>
        </w:rPr>
      </w:pPr>
    </w:p>
    <w:p>
      <w:pPr>
        <w:pStyle w:val="P35"/>
        <w:framePr w:w="10710" w:h="340" w:hRule="exact" w:wrap="none" w:vAnchor="page" w:hAnchor="margin" w:x="28" w:y="6200"/>
        <w:rPr>
          <w:rStyle w:val="C25"/>
          <w:rtl w:val="0"/>
        </w:rPr>
      </w:pPr>
      <w:r>
        <w:rPr>
          <w:rStyle w:val="C25"/>
          <w:rtl w:val="0"/>
        </w:rPr>
        <w:t>Výsledné hodnocení</w:t>
      </w:r>
    </w:p>
    <w:p>
      <w:pPr>
        <w:keepNext w:val="0"/>
        <w:keepLines w:val="0"/>
        <w:framePr w:w="10766" w:h="1497" w:hRule="exact" w:wrap="none" w:vAnchor="page" w:hAnchor="margin" w:x="0" w:y="6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264"/>
        <w:rPr>
          <w:rStyle w:val="C3"/>
          <w:rtl w:val="0"/>
        </w:rPr>
      </w:pPr>
    </w:p>
    <w:p>
      <w:pPr>
        <w:pStyle w:val="P35"/>
        <w:framePr w:w="10710" w:h="340" w:hRule="exact" w:wrap="none" w:vAnchor="page" w:hAnchor="margin" w:x="28" w:y="8264"/>
        <w:rPr>
          <w:rStyle w:val="C25"/>
          <w:rtl w:val="0"/>
        </w:rPr>
      </w:pPr>
      <w:r>
        <w:rPr>
          <w:rStyle w:val="C25"/>
          <w:rtl w:val="0"/>
        </w:rPr>
        <w:t>Počet zkoušejících</w:t>
      </w:r>
    </w:p>
    <w:p>
      <w:pPr>
        <w:keepNext w:val="0"/>
        <w:keepLines w:val="0"/>
        <w:framePr w:w="10766" w:h="1036" w:hRule="exact" w:wrap="none" w:vAnchor="page" w:hAnchor="margin" w:x="0" w:y="8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Topič/topička nízkotlakých parních kotlů, 13.6.2026 9:13:18</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strojírenství a alespoň 5 let odborné praxe v řídicích pozicích v oblasti energetického strojírenství nebo strojírenské výroby. Dále musí být nejméně 5 let držitelem osvědčení revizního technika kotlů, nebo osvědčení revizního technika plynových spotřebičů, vydaného dle zákona č. 174/1968 Sb.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strojírenství a alespoň 5 let odborné praxe v řídicích pozicích v oblasti energetického strojírenství nebo strojírenské výroby. Dále musí být nejméně 5 let držitelem osvědčení revizního technika kotlů, nebo osvědčení revizního technika plynových spotřebičů, vydaného dle zákona č. 174/1968 Sb.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řídicích pozicích v oblasti strojírenské výroby. Dále musí být nejméně 5 let držitelem osvědčení revizního technika kotlů, nebo osvědčení revizního technika plynových spotřebičů, vydaného dle zákona č. 174/1968 Sb.</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práce a sociálních věcí, www.mpsv.cz.</w:t>
      </w:r>
    </w:p>
    <w:p>
      <w:pPr>
        <w:pStyle w:val="P21"/>
        <w:framePr w:w="7654" w:h="331" w:hRule="exact" w:wrap="none" w:vAnchor="page" w:hAnchor="margin" w:x="28" w:y="15940"/>
        <w:rPr>
          <w:rStyle w:val="C16"/>
          <w:rtl w:val="0"/>
        </w:rPr>
      </w:pPr>
      <w:r>
        <w:rPr>
          <w:rStyle w:val="C16"/>
          <w:rtl w:val="0"/>
        </w:rPr>
        <w:t>Topič/topička nízkotlakých parních kotlů, 13.6.2026 9:13:18</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0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počítač s tiskárnou vybavený SW pro psaní, technické výpočty, off line práci s technickými normami a předpisy.</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Nízkotlaký parní kotel s plynovým otopem v provozu</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na úpravu napájecí vody v provozu</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Protiproudý výměník tepla jako zdroj pro teplovodní systém vytápění v provozu</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Tlakový zásobník teplé vody nepřímo topený parou v provozu</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dokumentace kotelny</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disponovat následujícími normami a předpisy v tištěné nebo elektronické podobě v platném znění:</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06 0830 - Tepelné soustavy v budovách - Zabezpečovací zařízení</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07 0703 - Kotelny se zařízeními na plynná paliva</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38 6405 - Plynová zařízení. Zásady provozu</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44 1315 - Tuhá paliva - Skladování</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07 7401 - Voda a pára pro tepelná energetická zařízení s pracovním tlakem páry do 8 MPa</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06 0320 - Tepelné soustavy v budovách - Příprava teplé vody - Navrhování a projektování</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06 0310 - Tepelné soustavy v budovách - Projektování a montáž</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07 0711 - Provoz zařízení na úpravu vody</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91/1993 Sb. k zajištění bezpečnosti práce v nízkotlakých kotelnách</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Vyhlášky, předpisy, technické normy budou k dispozici buď v listinné podobě v dostatečném počtu potřebném pro zkoušku, nebo v elektronické podobě v off line formě (tedy již stažené) pro okamžité použití uchazečem.</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388"/>
        <w:rPr>
          <w:rStyle w:val="C3"/>
          <w:rtl w:val="0"/>
        </w:rPr>
      </w:pPr>
    </w:p>
    <w:p>
      <w:pPr>
        <w:pStyle w:val="P35"/>
        <w:framePr w:w="10710" w:h="340" w:hRule="exact" w:wrap="none" w:vAnchor="page" w:hAnchor="margin" w:x="28" w:y="9388"/>
        <w:rPr>
          <w:rStyle w:val="C25"/>
          <w:rtl w:val="0"/>
        </w:rPr>
      </w:pPr>
      <w:r>
        <w:rPr>
          <w:rStyle w:val="C25"/>
          <w:rtl w:val="0"/>
        </w:rPr>
        <w:t>Doba přípravy na zkoušku</w:t>
      </w:r>
    </w:p>
    <w:p>
      <w:pPr>
        <w:keepNext w:val="0"/>
        <w:keepLines w:val="0"/>
        <w:framePr w:w="10766" w:h="806" w:hRule="exact" w:wrap="none" w:vAnchor="page" w:hAnchor="margin" w:x="0" w:y="97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761"/>
        <w:rPr>
          <w:rStyle w:val="C3"/>
          <w:rtl w:val="0"/>
        </w:rPr>
      </w:pPr>
    </w:p>
    <w:p>
      <w:pPr>
        <w:pStyle w:val="P35"/>
        <w:framePr w:w="10710" w:h="340" w:hRule="exact" w:wrap="none" w:vAnchor="page" w:hAnchor="margin" w:x="28" w:y="10761"/>
        <w:rPr>
          <w:rStyle w:val="C25"/>
          <w:rtl w:val="0"/>
        </w:rPr>
      </w:pPr>
      <w:r>
        <w:rPr>
          <w:rStyle w:val="C25"/>
          <w:rtl w:val="0"/>
        </w:rPr>
        <w:t>Doba pro vykonání zkoušky</w:t>
      </w:r>
    </w:p>
    <w:p>
      <w:pPr>
        <w:keepNext w:val="0"/>
        <w:keepLines w:val="0"/>
        <w:framePr w:w="10766" w:h="806" w:hRule="exact" w:wrap="none" w:vAnchor="page" w:hAnchor="margin" w:x="0" w:y="111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Doba trvání teoretické části zkoušky včetně písemného testu je 60 minut.</w:t>
      </w:r>
    </w:p>
    <w:p>
      <w:pPr>
        <w:pStyle w:val="P21"/>
        <w:framePr w:w="7654" w:h="331" w:hRule="exact" w:wrap="none" w:vAnchor="page" w:hAnchor="margin" w:x="28" w:y="15940"/>
        <w:rPr>
          <w:rStyle w:val="C16"/>
          <w:rtl w:val="0"/>
        </w:rPr>
      </w:pPr>
      <w:r>
        <w:rPr>
          <w:rStyle w:val="C16"/>
          <w:rtl w:val="0"/>
        </w:rPr>
        <w:t>Topič/topička nízkotlakých parních kotlů, 13.6.2026 9:13:18</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140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pracovníků tlakových zařízení (sdružuje revizní techniky, výrobce a provozovatele parních a horkovodních kotlů, tlakových nádob stabilních a nádob na plyny)</w:t>
      </w:r>
    </w:p>
    <w:p>
      <w:pPr>
        <w:pStyle w:val="P21"/>
        <w:framePr w:w="7654" w:h="331" w:hRule="exact" w:wrap="none" w:vAnchor="page" w:hAnchor="margin" w:x="28" w:y="15940"/>
        <w:rPr>
          <w:rStyle w:val="C16"/>
          <w:rtl w:val="0"/>
        </w:rPr>
      </w:pPr>
      <w:r>
        <w:rPr>
          <w:rStyle w:val="C16"/>
          <w:rtl w:val="0"/>
        </w:rPr>
        <w:t>Topič/topička nízkotlakých parních kotlů, 13.6.2026 9:13:18</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309F56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88FE2A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