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54A9B8" Type="http://schemas.openxmlformats.org/officeDocument/2006/relationships/officeDocument" Target="/word/document.xml" /><Relationship Id="coreR7D54A9B8" Type="http://schemas.openxmlformats.org/package/2006/relationships/metadata/core-properties" Target="/docProps/core.xml" /><Relationship Id="customR7D54A9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parních energetických zařízení (kód: 26-061-M)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parních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pojmech, údajích a technických parametrech parních kotlů se jmenovitým množstvím vyráběné páry nad 50 t/h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řízení provozu a kontrola činnosti úseků v teplárnách, redukčních a výměníkových stanicích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stanice kontinuálního změkčování vody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10.04.2018 do: 27.10.2022</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pojmech, údajích a technických parametrech parních kotlů se jmenovitým množstvím vyráběné páry nad 50 t/h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Specifikovat vlastnosti zemního plynu (chemické složení, hutnost)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 s ústním zdůvodněním</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Definovat (pro zemní plyn)</w:t>
        <w:br w:type="textWrapping"/>
        <w:t>-</w:t>
        <w:tab/>
        <w:t>spalné teplo</w:t>
        <w:br w:type="textWrapping"/>
        <w:t>-</w:t>
        <w:tab/>
        <w:t>zápalnou teplotu</w:t>
        <w:br w:type="textWrapping"/>
        <w:t>-</w:t>
        <w:tab/>
        <w:t>horní a dolní mez výbušnosti</w:t>
        <w:br w:type="textWrapping"/>
        <w:t>-</w:t>
        <w:tab/>
        <w:t>rosný bod spalin</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Písemné ověření s ústním zdůvodněním</w:t>
      </w:r>
    </w:p>
    <w:p>
      <w:pPr>
        <w:pStyle w:val="P12"/>
        <w:framePr w:w="6710" w:h="1280" w:hRule="exact" w:wrap="none" w:vAnchor="page" w:hAnchor="margin" w:x="45" w:y="5390"/>
        <w:rPr>
          <w:rStyle w:val="C3"/>
          <w:rtl w:val="0"/>
        </w:rPr>
      </w:pPr>
    </w:p>
    <w:p>
      <w:pPr>
        <w:pStyle w:val="P13"/>
        <w:framePr w:w="6658" w:h="1153" w:hRule="exact" w:wrap="none" w:vAnchor="page" w:hAnchor="margin" w:x="71" w:y="5446"/>
        <w:rPr>
          <w:rStyle w:val="C11"/>
          <w:rtl w:val="0"/>
        </w:rPr>
      </w:pPr>
      <w:r>
        <w:rPr>
          <w:rStyle w:val="C11"/>
          <w:rtl w:val="0"/>
        </w:rPr>
        <w:t xml:space="preserve">c) Vysvětlit dle ČSN 07 0703 co je to: </w:t>
        <w:br w:type="textWrapping"/>
        <w:t>-</w:t>
        <w:tab/>
        <w:t>hlavní uzávěr kotelny</w:t>
        <w:br w:type="textWrapping"/>
        <w:t>-</w:t>
        <w:tab/>
        <w:t>hlavní uzávěr kotle</w:t>
        <w:br w:type="textWrapping"/>
        <w:t>-</w:t>
        <w:tab/>
        <w:t>větrání kotelny</w:t>
        <w:br w:type="textWrapping"/>
        <w:t>-</w:t>
        <w:tab/>
        <w:t>havarijní větrání kotelny</w:t>
      </w:r>
    </w:p>
    <w:p>
      <w:pPr>
        <w:pStyle w:val="P28"/>
        <w:framePr w:w="3921" w:h="1280" w:hRule="exact" w:wrap="none" w:vAnchor="page" w:hAnchor="margin" w:x="6800" w:y="5390"/>
        <w:rPr>
          <w:rStyle w:val="C3"/>
          <w:rtl w:val="0"/>
        </w:rPr>
      </w:pPr>
    </w:p>
    <w:p>
      <w:pPr>
        <w:pStyle w:val="P29"/>
        <w:framePr w:w="3839" w:h="1153" w:hRule="exact" w:wrap="none" w:vAnchor="page" w:hAnchor="margin" w:x="6856" w:y="5446"/>
        <w:rPr>
          <w:rStyle w:val="C21"/>
          <w:rtl w:val="0"/>
        </w:rPr>
      </w:pPr>
      <w:r>
        <w:rPr>
          <w:rStyle w:val="C21"/>
          <w:rtl w:val="0"/>
        </w:rPr>
        <w:t>Písemné ověření s ústním zdůvodněním</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Specifikovat převodní vztah mezi jednotkami tlaku (MPa a bar)</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Písemné ověření</w:t>
      </w:r>
    </w:p>
    <w:p>
      <w:pPr>
        <w:pStyle w:val="P12"/>
        <w:framePr w:w="6710" w:h="607" w:hRule="exact" w:wrap="none" w:vAnchor="page" w:hAnchor="margin" w:x="45" w:y="7046"/>
        <w:rPr>
          <w:rStyle w:val="C3"/>
          <w:rtl w:val="0"/>
        </w:rPr>
      </w:pPr>
    </w:p>
    <w:p>
      <w:pPr>
        <w:pStyle w:val="P13"/>
        <w:framePr w:w="6658" w:h="480" w:hRule="exact" w:wrap="none" w:vAnchor="page" w:hAnchor="margin" w:x="71" w:y="7102"/>
        <w:rPr>
          <w:rStyle w:val="C11"/>
          <w:rtl w:val="0"/>
        </w:rPr>
      </w:pPr>
      <w:r>
        <w:rPr>
          <w:rStyle w:val="C11"/>
          <w:rtl w:val="0"/>
        </w:rPr>
        <w:t>e) Specifikovat hodnotu bodu varu vody ve stupních Celsia při normálním tlaku a vysvětlit jeho závislost na tlaku</w:t>
      </w:r>
    </w:p>
    <w:p>
      <w:pPr>
        <w:pStyle w:val="P28"/>
        <w:framePr w:w="3921" w:h="607" w:hRule="exact" w:wrap="none" w:vAnchor="page" w:hAnchor="margin" w:x="6800" w:y="7046"/>
        <w:rPr>
          <w:rStyle w:val="C3"/>
          <w:rtl w:val="0"/>
        </w:rPr>
      </w:pPr>
    </w:p>
    <w:p>
      <w:pPr>
        <w:pStyle w:val="P29"/>
        <w:framePr w:w="3839" w:h="480" w:hRule="exact" w:wrap="none" w:vAnchor="page" w:hAnchor="margin" w:x="6856" w:y="7102"/>
        <w:rPr>
          <w:rStyle w:val="C21"/>
          <w:rtl w:val="0"/>
        </w:rPr>
      </w:pPr>
      <w:r>
        <w:rPr>
          <w:rStyle w:val="C21"/>
          <w:rtl w:val="0"/>
        </w:rPr>
        <w:t>Písemné ověření s ústním zdůvodněním</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f) Definovat jednotku tlaku Pa dle ČSN ISO 80000-4 pomocí jednotek síly a plochy</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Písemné ověření s ústním zdůvodněním</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g) Specifikovat výšku sloupce vody, který působí na dno nádoby hydrostatickým tlakem 1 Pa</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Písemné ověření s ústním zdůvodněním</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h) Vysvětlit rozdíl mezi absolutním tlakem a přetlakem</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řízení provozu a kontrola činnosti úseků v teplárnách, redukčních a výměníkových stanicích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do provozu, připojit k parovodu a odstavit z provozu kotel při dodržení všech bezpečnostních podmínek dle ČSN 07 0710</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Odkalit kotel při dodržení bezpečnostních podmínek dle ČSN 07 0710</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Vyjmenovat povinnosti topiče dle ČSN 07 0710</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údaje a události, které je dle ČSN 07 0710 topič povinen zapisovat do provozního deníku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s ústním zdůvodněním</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Přezkoušet funkci přímého vodoznaku, tlakoměru a pojistného ventilu dle ČSN 07 0710</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16"/>
        <w:framePr w:w="6710" w:h="1504" w:hRule="exact" w:wrap="none" w:vAnchor="page" w:hAnchor="margin" w:x="45" w:y="5750"/>
        <w:rPr>
          <w:rStyle w:val="C3"/>
          <w:rtl w:val="0"/>
        </w:rPr>
      </w:pPr>
    </w:p>
    <w:p>
      <w:pPr>
        <w:pStyle w:val="P17"/>
        <w:framePr w:w="6658" w:h="1377" w:hRule="exact" w:wrap="none" w:vAnchor="page" w:hAnchor="margin" w:x="71" w:y="5806"/>
        <w:rPr>
          <w:rStyle w:val="C13"/>
          <w:rtl w:val="0"/>
        </w:rPr>
      </w:pPr>
      <w:r>
        <w:rPr>
          <w:rStyle w:val="C13"/>
          <w:rtl w:val="0"/>
        </w:rPr>
        <w:t>f) Specifikovat opatření nutná dle ČSN 07 0710 v případě</w:t>
        <w:br w:type="textWrapping"/>
        <w:t>-</w:t>
        <w:tab/>
        <w:t>vzniku mimořádných provozních podmínek</w:t>
        <w:br w:type="textWrapping"/>
        <w:t>-</w:t>
        <w:tab/>
        <w:t>poruše dvou vodoznaků</w:t>
        <w:br w:type="textWrapping"/>
        <w:t>-</w:t>
        <w:tab/>
        <w:t>vzniku malých, snadno zjistitelných netěsností na stěnách tlakového celku kotle, které neohrožují bezpečnost zařízení a osob</w:t>
        <w:br w:type="textWrapping"/>
        <w:t>-</w:t>
        <w:tab/>
        <w:t>výskytu neobvyklých jevů, jejichž příčiny nelze zjistit a odstranit</w:t>
      </w:r>
    </w:p>
    <w:p>
      <w:pPr>
        <w:pStyle w:val="P30"/>
        <w:framePr w:w="3921" w:h="1504" w:hRule="exact" w:wrap="none" w:vAnchor="page" w:hAnchor="margin" w:x="6800" w:y="5750"/>
        <w:rPr>
          <w:rStyle w:val="C3"/>
          <w:rtl w:val="0"/>
        </w:rPr>
      </w:pPr>
    </w:p>
    <w:p>
      <w:pPr>
        <w:pStyle w:val="P31"/>
        <w:framePr w:w="3839" w:h="1377" w:hRule="exact" w:wrap="none" w:vAnchor="page" w:hAnchor="margin" w:x="6856" w:y="5806"/>
        <w:rPr>
          <w:rStyle w:val="C22"/>
          <w:rtl w:val="0"/>
        </w:rPr>
      </w:pPr>
      <w:r>
        <w:rPr>
          <w:rStyle w:val="C22"/>
          <w:rtl w:val="0"/>
        </w:rPr>
        <w:t>Písemné ověření s ústním zdůvodněním</w:t>
      </w:r>
    </w:p>
    <w:p>
      <w:pPr>
        <w:pStyle w:val="P12"/>
        <w:framePr w:w="6710" w:h="1280" w:hRule="exact" w:wrap="none" w:vAnchor="page" w:hAnchor="margin" w:x="45" w:y="7254"/>
        <w:rPr>
          <w:rStyle w:val="C3"/>
          <w:rtl w:val="0"/>
        </w:rPr>
      </w:pPr>
    </w:p>
    <w:p>
      <w:pPr>
        <w:pStyle w:val="P13"/>
        <w:framePr w:w="6658" w:h="1153" w:hRule="exact" w:wrap="none" w:vAnchor="page" w:hAnchor="margin" w:x="71" w:y="7310"/>
        <w:rPr>
          <w:rStyle w:val="C11"/>
          <w:rtl w:val="0"/>
        </w:rPr>
      </w:pPr>
      <w:r>
        <w:rPr>
          <w:rStyle w:val="C11"/>
          <w:rtl w:val="0"/>
        </w:rPr>
        <w:t>g) Specifikovat normovou hodnotu dle ČSN 07 0710 pro</w:t>
        <w:br w:type="textWrapping"/>
        <w:t>-</w:t>
        <w:tab/>
        <w:t>maximální dovolenou teplotu obsahu kotle při otevření průlezů a čisticích otvorů tlakového celku</w:t>
        <w:br w:type="textWrapping"/>
        <w:t>-</w:t>
        <w:tab/>
        <w:t>maximální časový interval kontroly přesnosti údajů provozních tlakoměrů kontrolními tlakoměry</w:t>
      </w:r>
    </w:p>
    <w:p>
      <w:pPr>
        <w:pStyle w:val="P28"/>
        <w:framePr w:w="3921" w:h="1280" w:hRule="exact" w:wrap="none" w:vAnchor="page" w:hAnchor="margin" w:x="6800" w:y="7254"/>
        <w:rPr>
          <w:rStyle w:val="C3"/>
          <w:rtl w:val="0"/>
        </w:rPr>
      </w:pPr>
    </w:p>
    <w:p>
      <w:pPr>
        <w:pStyle w:val="P29"/>
        <w:framePr w:w="3839" w:h="1153" w:hRule="exact" w:wrap="none" w:vAnchor="page" w:hAnchor="margin" w:x="6856" w:y="7310"/>
        <w:rPr>
          <w:rStyle w:val="C21"/>
          <w:rtl w:val="0"/>
        </w:rPr>
      </w:pPr>
      <w:r>
        <w:rPr>
          <w:rStyle w:val="C21"/>
          <w:rtl w:val="0"/>
        </w:rPr>
        <w:t>Písemné ověření s ústním zdůvodněním</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h) Vyjmenovat jemnou armaturu kotle podle ČSN 07 0000</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9"/>
        <w:rPr>
          <w:rStyle w:val="C18"/>
          <w:rtl w:val="0"/>
        </w:rPr>
      </w:pPr>
      <w:r>
        <w:rPr>
          <w:rStyle w:val="C18"/>
          <w:rtl w:val="0"/>
        </w:rPr>
        <w:t>Obsluha stanice kontinuálního změkčování vody</w:t>
      </w:r>
    </w:p>
    <w:p>
      <w:pPr>
        <w:pStyle w:val="P24"/>
        <w:framePr w:w="6713" w:h="376" w:hRule="exact" w:wrap="none" w:vAnchor="page" w:hAnchor="margin" w:x="45" w:y="9898"/>
        <w:rPr>
          <w:rStyle w:val="C3"/>
          <w:rtl w:val="0"/>
        </w:rPr>
      </w:pPr>
    </w:p>
    <w:p>
      <w:pPr>
        <w:pStyle w:val="P25"/>
        <w:framePr w:w="6661" w:h="249" w:hRule="exact" w:wrap="none" w:vAnchor="page" w:hAnchor="margin" w:x="71" w:y="9969"/>
        <w:rPr>
          <w:rStyle w:val="C19"/>
          <w:rtl w:val="0"/>
        </w:rPr>
      </w:pPr>
      <w:r>
        <w:rPr>
          <w:rStyle w:val="C19"/>
          <w:rtl w:val="0"/>
        </w:rPr>
        <w:t>Kritéria hodnocení</w:t>
      </w:r>
    </w:p>
    <w:p>
      <w:pPr>
        <w:pStyle w:val="P26"/>
        <w:framePr w:w="3918" w:h="376" w:hRule="exact" w:wrap="none" w:vAnchor="page" w:hAnchor="margin" w:x="6803" w:y="9898"/>
        <w:rPr>
          <w:rStyle w:val="C3"/>
          <w:rtl w:val="0"/>
        </w:rPr>
      </w:pPr>
    </w:p>
    <w:p>
      <w:pPr>
        <w:pStyle w:val="P27"/>
        <w:framePr w:w="3836" w:h="249" w:hRule="exact" w:wrap="none" w:vAnchor="page" w:hAnchor="margin" w:x="6859" w:y="9969"/>
        <w:rPr>
          <w:rStyle w:val="C20"/>
          <w:rtl w:val="0"/>
        </w:rPr>
      </w:pPr>
      <w:r>
        <w:rPr>
          <w:rStyle w:val="C20"/>
          <w:rtl w:val="0"/>
        </w:rPr>
        <w:t>Způsoby ověření</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a) Provést regeneraci pískového filtru</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Provést regeneraci iontového filtru</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Praktické předvedení</w:t>
      </w:r>
    </w:p>
    <w:p>
      <w:pPr>
        <w:pStyle w:val="P12"/>
        <w:framePr w:w="6710" w:h="376" w:hRule="exact" w:wrap="none" w:vAnchor="page" w:hAnchor="margin" w:x="45" w:y="11027"/>
        <w:rPr>
          <w:rStyle w:val="C3"/>
          <w:rtl w:val="0"/>
        </w:rPr>
      </w:pPr>
    </w:p>
    <w:p>
      <w:pPr>
        <w:pStyle w:val="P13"/>
        <w:framePr w:w="6658" w:h="249" w:hRule="exact" w:wrap="none" w:vAnchor="page" w:hAnchor="margin" w:x="71" w:y="11083"/>
        <w:rPr>
          <w:rStyle w:val="C11"/>
          <w:rtl w:val="0"/>
        </w:rPr>
      </w:pPr>
      <w:r>
        <w:rPr>
          <w:rStyle w:val="C11"/>
          <w:rtl w:val="0"/>
        </w:rPr>
        <w:t>c) Definovat jednotku pH a uvést její hodnotu pro neutrální roztok</w:t>
      </w:r>
    </w:p>
    <w:p>
      <w:pPr>
        <w:pStyle w:val="P28"/>
        <w:framePr w:w="3921" w:h="376" w:hRule="exact" w:wrap="none" w:vAnchor="page" w:hAnchor="margin" w:x="6800" w:y="11027"/>
        <w:rPr>
          <w:rStyle w:val="C3"/>
          <w:rtl w:val="0"/>
        </w:rPr>
      </w:pPr>
    </w:p>
    <w:p>
      <w:pPr>
        <w:pStyle w:val="P29"/>
        <w:framePr w:w="3839" w:h="249" w:hRule="exact" w:wrap="none" w:vAnchor="page" w:hAnchor="margin" w:x="6856" w:y="11083"/>
        <w:rPr>
          <w:rStyle w:val="C21"/>
          <w:rtl w:val="0"/>
        </w:rPr>
      </w:pPr>
      <w:r>
        <w:rPr>
          <w:rStyle w:val="C21"/>
          <w:rtl w:val="0"/>
        </w:rPr>
        <w:t>Ústní ověření</w:t>
      </w:r>
    </w:p>
    <w:p>
      <w:pPr>
        <w:pStyle w:val="P16"/>
        <w:framePr w:w="6710" w:h="607" w:hRule="exact" w:wrap="none" w:vAnchor="page" w:hAnchor="margin" w:x="45" w:y="11403"/>
        <w:rPr>
          <w:rStyle w:val="C3"/>
          <w:rtl w:val="0"/>
        </w:rPr>
      </w:pPr>
    </w:p>
    <w:p>
      <w:pPr>
        <w:pStyle w:val="P17"/>
        <w:framePr w:w="6658" w:h="480" w:hRule="exact" w:wrap="none" w:vAnchor="page" w:hAnchor="margin" w:x="71" w:y="11459"/>
        <w:rPr>
          <w:rStyle w:val="C13"/>
          <w:rtl w:val="0"/>
        </w:rPr>
      </w:pPr>
      <w:r>
        <w:rPr>
          <w:rStyle w:val="C13"/>
          <w:rtl w:val="0"/>
        </w:rPr>
        <w:t>d) Vyjmenovat technické požadavky dle ČSN 07 0711 nezbytné pro zajištění spolehlivého a hospodárného provozu zařízení pro úpravu vody</w:t>
      </w:r>
    </w:p>
    <w:p>
      <w:pPr>
        <w:pStyle w:val="P30"/>
        <w:framePr w:w="3921" w:h="607" w:hRule="exact" w:wrap="none" w:vAnchor="page" w:hAnchor="margin" w:x="6800" w:y="11403"/>
        <w:rPr>
          <w:rStyle w:val="C3"/>
          <w:rtl w:val="0"/>
        </w:rPr>
      </w:pPr>
    </w:p>
    <w:p>
      <w:pPr>
        <w:pStyle w:val="P31"/>
        <w:framePr w:w="3839" w:h="480" w:hRule="exact" w:wrap="none" w:vAnchor="page" w:hAnchor="margin" w:x="6856" w:y="11459"/>
        <w:rPr>
          <w:rStyle w:val="C22"/>
          <w:rtl w:val="0"/>
        </w:rPr>
      </w:pPr>
      <w:r>
        <w:rPr>
          <w:rStyle w:val="C22"/>
          <w:rtl w:val="0"/>
        </w:rPr>
        <w:t>Ústní ověření</w:t>
      </w:r>
    </w:p>
    <w:p>
      <w:pPr>
        <w:pStyle w:val="P12"/>
        <w:framePr w:w="6710" w:h="376" w:hRule="exact" w:wrap="none" w:vAnchor="page" w:hAnchor="margin" w:x="45" w:y="12010"/>
        <w:rPr>
          <w:rStyle w:val="C3"/>
          <w:rtl w:val="0"/>
        </w:rPr>
      </w:pPr>
    </w:p>
    <w:p>
      <w:pPr>
        <w:pStyle w:val="P13"/>
        <w:framePr w:w="6658" w:h="249" w:hRule="exact" w:wrap="none" w:vAnchor="page" w:hAnchor="margin" w:x="71" w:y="12066"/>
        <w:rPr>
          <w:rStyle w:val="C11"/>
          <w:rtl w:val="0"/>
        </w:rPr>
      </w:pPr>
      <w:r>
        <w:rPr>
          <w:rStyle w:val="C11"/>
          <w:rtl w:val="0"/>
        </w:rPr>
        <w:t>e) Specifikovat směrodatné hodnoty jakosti kotelní vody dle ČSN 07 0711</w:t>
      </w:r>
    </w:p>
    <w:p>
      <w:pPr>
        <w:pStyle w:val="P28"/>
        <w:framePr w:w="3921" w:h="376" w:hRule="exact" w:wrap="none" w:vAnchor="page" w:hAnchor="margin" w:x="6800" w:y="12010"/>
        <w:rPr>
          <w:rStyle w:val="C3"/>
          <w:rtl w:val="0"/>
        </w:rPr>
      </w:pPr>
    </w:p>
    <w:p>
      <w:pPr>
        <w:pStyle w:val="P29"/>
        <w:framePr w:w="3839" w:h="249" w:hRule="exact" w:wrap="none" w:vAnchor="page" w:hAnchor="margin" w:x="6856" w:y="12066"/>
        <w:rPr>
          <w:rStyle w:val="C21"/>
          <w:rtl w:val="0"/>
        </w:rPr>
      </w:pPr>
      <w:r>
        <w:rPr>
          <w:rStyle w:val="C21"/>
          <w:rtl w:val="0"/>
        </w:rPr>
        <w:t>Písemné ověření s ústním zdůvodněním</w:t>
      </w:r>
    </w:p>
    <w:p>
      <w:pPr>
        <w:pStyle w:val="P16"/>
        <w:framePr w:w="6710" w:h="1280" w:hRule="exact" w:wrap="none" w:vAnchor="page" w:hAnchor="margin" w:x="45" w:y="12386"/>
        <w:rPr>
          <w:rStyle w:val="C3"/>
          <w:rtl w:val="0"/>
        </w:rPr>
      </w:pPr>
    </w:p>
    <w:p>
      <w:pPr>
        <w:pStyle w:val="P17"/>
        <w:framePr w:w="6658" w:h="1153" w:hRule="exact" w:wrap="none" w:vAnchor="page" w:hAnchor="margin" w:x="71" w:y="12442"/>
        <w:rPr>
          <w:rStyle w:val="C13"/>
          <w:rtl w:val="0"/>
        </w:rPr>
      </w:pPr>
      <w:r>
        <w:rPr>
          <w:rStyle w:val="C13"/>
          <w:rtl w:val="0"/>
        </w:rPr>
        <w:t>f) Specifikovat dle ČSN 07 0711 normovou hodnotu doporučeného časového intervalu pro:</w:t>
        <w:br w:type="textWrapping"/>
        <w:t>-</w:t>
        <w:tab/>
        <w:t>čištění výměníků tepla sloužících k úpravě vody</w:t>
        <w:br w:type="textWrapping"/>
        <w:t>-</w:t>
        <w:tab/>
        <w:t>výměny náplně pískových filtrů</w:t>
        <w:br w:type="textWrapping"/>
        <w:t>-</w:t>
        <w:tab/>
        <w:t>vyjmutí, vyprání a doplnění náplně ionexových filtrů</w:t>
      </w:r>
    </w:p>
    <w:p>
      <w:pPr>
        <w:pStyle w:val="P30"/>
        <w:framePr w:w="3921" w:h="1280" w:hRule="exact" w:wrap="none" w:vAnchor="page" w:hAnchor="margin" w:x="6800" w:y="12386"/>
        <w:rPr>
          <w:rStyle w:val="C3"/>
          <w:rtl w:val="0"/>
        </w:rPr>
      </w:pPr>
    </w:p>
    <w:p>
      <w:pPr>
        <w:pStyle w:val="P31"/>
        <w:framePr w:w="3839" w:h="1153" w:hRule="exact" w:wrap="none" w:vAnchor="page" w:hAnchor="margin" w:x="6856" w:y="12442"/>
        <w:rPr>
          <w:rStyle w:val="C22"/>
          <w:rtl w:val="0"/>
        </w:rPr>
      </w:pPr>
      <w:r>
        <w:rPr>
          <w:rStyle w:val="C22"/>
          <w:rtl w:val="0"/>
        </w:rPr>
        <w:t>Písemné ověření s ústním zdůvodněním</w:t>
      </w:r>
    </w:p>
    <w:p>
      <w:pPr>
        <w:pStyle w:val="P32"/>
        <w:framePr w:w="10710" w:h="248" w:hRule="exact" w:wrap="none" w:vAnchor="page" w:hAnchor="margin" w:x="28" w:y="13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topičského průkazu opravňujícího k samostatné obsluze kotlů 2. nebo 1. třídy.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parního kotle s plynovým otopem, kde uchazeč předvede své praktické dovednosti splněním předepsaných kritérií. Před praktickou částí zkoušky se provádí část teoretická.</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Parní kotel 1. nebo 2. třídy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úpravu napájecí vody v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platném znění: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0710 - Provoz, obsluha a údržba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07 0711 - Provoz zařízení na úpravu vody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0000 - Názvosloví parních a horkovodních kotlů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80000-4 - Veličiny a jednotky - Část 4: Mechanika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 174/1968 Sb. o státním odborném dozoru nad bezpečností práce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osobním počítačem s tiskárnou vybaveným SW pro psaní, technické výpočty, off line práci s technickými normami a předpisy.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pStyle w:val="P21"/>
        <w:framePr w:w="7654" w:h="331" w:hRule="exact" w:wrap="none" w:vAnchor="page" w:hAnchor="margin" w:x="28" w:y="15940"/>
        <w:rPr>
          <w:rStyle w:val="C16"/>
          <w:rtl w:val="0"/>
        </w:rPr>
      </w:pPr>
      <w:r>
        <w:rPr>
          <w:rStyle w:val="C16"/>
          <w:rtl w:val="0"/>
        </w:rPr>
        <w:t>Operátor parních energetických zařízení, 13.6.2026 11:19:54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B923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85B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