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915C61B" Type="http://schemas.openxmlformats.org/officeDocument/2006/relationships/officeDocument" Target="/word/document.xml" /><Relationship Id="coreR2915C61B" Type="http://schemas.openxmlformats.org/package/2006/relationships/metadata/core-properties" Target="/docProps/core.xml" /><Relationship Id="customR2915C61B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Operátor/operátorka parních energetických zařízení (kód: 26-061-M)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práce a sociálních věcí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Elektrotechnika, telekomunikační a výpočetní technika (kód: 26)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Operátor parních energetických zařízení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607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pojmech, údajích a technických parametrech parních kotlů se jmenovitým množstvím vyráběné páry nad 50 t/h</w:t>
      </w:r>
    </w:p>
    <w:p>
      <w:pPr>
        <w:pStyle w:val="P14"/>
        <w:framePr w:w="805" w:h="607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22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282"/>
        <w:rPr>
          <w:rStyle w:val="C13"/>
          <w:rtl w:val="0"/>
        </w:rPr>
      </w:pPr>
      <w:r>
        <w:rPr>
          <w:rStyle w:val="C13"/>
          <w:rtl w:val="0"/>
        </w:rPr>
        <w:t>Obsluha řízení provozu a kontrola činnosti úseků v teplárnách, redukčních a výměníkových stanicích</w:t>
      </w:r>
    </w:p>
    <w:p>
      <w:pPr>
        <w:pStyle w:val="P18"/>
        <w:framePr w:w="805" w:h="376" w:hRule="exact" w:wrap="none" w:vAnchor="page" w:hAnchor="margin" w:x="9916" w:y="622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28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603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659"/>
        <w:rPr>
          <w:rStyle w:val="C11"/>
          <w:rtl w:val="0"/>
        </w:rPr>
      </w:pPr>
      <w:r>
        <w:rPr>
          <w:rStyle w:val="C11"/>
          <w:rtl w:val="0"/>
        </w:rPr>
        <w:t>Obsluha stanice kontinuálního změkčování vody</w:t>
      </w:r>
    </w:p>
    <w:p>
      <w:pPr>
        <w:pStyle w:val="P14"/>
        <w:framePr w:w="805" w:h="376" w:hRule="exact" w:wrap="none" w:vAnchor="page" w:hAnchor="margin" w:x="9916" w:y="6603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659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7206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7546"/>
        <w:rPr>
          <w:rStyle w:val="C15"/>
          <w:rtl w:val="0"/>
        </w:rPr>
      </w:pPr>
      <w:r>
        <w:rPr>
          <w:rStyle w:val="C15"/>
          <w:rtl w:val="0"/>
        </w:rPr>
        <w:t>Standard je platný od: 28.10.2022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Operátor/operátorka parních energetických zařízení, 4.8.2026 4:34:27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4520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383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383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83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Podmínkou pro připuštění ke zkoušce je předložení platného topičského průkazu opravňujícího k samostatné obsluze kotlů 2. nebo 1. třídy.</w:t>
      </w:r>
    </w:p>
    <w:p>
      <w:pPr>
        <w:keepNext w:val="0"/>
        <w:keepLines w:val="0"/>
        <w:framePr w:w="10766" w:h="383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83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 Zdravotní způsobilost pro vykonání zkoušky není vyžadována.</w:t>
      </w:r>
    </w:p>
    <w:p>
      <w:pPr>
        <w:keepNext w:val="0"/>
        <w:keepLines w:val="0"/>
        <w:framePr w:w="10766" w:h="383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83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Zkouška je složena z části praktické a teoretické. Praktická část zkoušky se provádí u parního kotle s plynovým otopem, kde uchazeč předvede své praktické dovednosti splněním předepsaných kritérií. Před praktickou částí zkoušky se provádí část teoretická.</w:t>
      </w:r>
    </w:p>
    <w:p>
      <w:pPr>
        <w:keepNext w:val="0"/>
        <w:keepLines w:val="0"/>
        <w:framePr w:w="10766" w:h="383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83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Oba členové zkušební komise musí být přítomni u zkoušky po celou dobu zkoušení uchazečů.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Operátor/operátorka parních energetických zařízení, 4.8.2026 4:34:27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17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vyhrazená zařízení, ustavená a licencovaná pro tuto činnost HK ČR a SP ČR.</w:t>
      </w:r>
    </w:p>
    <w:p>
      <w:pPr>
        <w:keepNext w:val="0"/>
        <w:keepLines w:val="0"/>
        <w:framePr w:w="10766" w:h="117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7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17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Asociace pracovníků tlakových zařízení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Operátor/operátorka parních energetických zařízení, 4.8.2026 4:34:27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