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D51A2" Type="http://schemas.openxmlformats.org/officeDocument/2006/relationships/officeDocument" Target="/word/document.xml" /><Relationship Id="coreR3AAD51A2" Type="http://schemas.openxmlformats.org/package/2006/relationships/metadata/core-properties" Target="/docProps/core.xml" /><Relationship Id="customR3AAD51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parních energetických zařízení (kód: 26-061-M)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parních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parních kotlů se jmenovitým množstvím vyráběné páry nad 50 t/h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řízení provozu a kontrola činnosti úseků v teplárnách, redukčních a výměníkových stanicích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3.11.2026 15:30:25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3.11.2026 15:30:25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3.11.2026 15:30:25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