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4D3DB0" Type="http://schemas.openxmlformats.org/officeDocument/2006/relationships/officeDocument" Target="/word/document.xml" /><Relationship Id="coreR514D3DB0" Type="http://schemas.openxmlformats.org/package/2006/relationships/metadata/core-properties" Target="/docProps/core.xml" /><Relationship Id="customR514D3DB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horkovodních energetických zařízení (kód: 26-060-M)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horkovodních energetických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pojmech, údajích a technických parametrech horkovodních kotlů s tepelným výkonem nad 35 MW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činnosti horkovodních kotlů s tepelným výkonem nad 35 MW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stanice kontinuálního změkčování vody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zařízení na přípravu uhelného prášku v technologických systémech kotelen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28.10.2022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horkovodních energetických zařízení, 11.9.2026 17:51:19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8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pro připuštění ke zkoušce je předložení platného topičského průkazu opravňujícího k samostatné obsluze kotlů 2. nebo 1. třídy.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je složena z části praktické a teoretické. Praktická část zkoušky se provádí u horkovodního kotle s plynovým otopem, kde uchazeč předvede své praktické dovednosti splněním předepsaných kritérií.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Oba členové zkušební komise musí být přítomni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horkovodních energetických zařízení, 11.9.2026 17:51:19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pracovníků tlakových zařízení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horkovodních energetických zařízení, 11.9.2026 17:51:19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