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E697B1" Type="http://schemas.openxmlformats.org/officeDocument/2006/relationships/officeDocument" Target="/word/document.xml" /><Relationship Id="coreR32E697B1" Type="http://schemas.openxmlformats.org/package/2006/relationships/metadata/core-properties" Target="/docProps/core.xml" /><Relationship Id="customR32E697B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horkovodních energetických zařízení (kód: 26-060-M)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horkovodních energetických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pojmech, údajích a technických parametrech horkovodních kotlů s tepelným výkonem nad 35 MW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činnosti horkovodních kotlů s tepelným výkonem nad 35 MW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stanice kontinuálního změkčování vody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zařízení na přípravu uhelného prášku v technologických systémech kotelen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28.10.2022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horkovodních energetických zařízení, 27.10.2026 1:35:18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platného topičského průkazu opravňujícího k samostatné obsluze kotlů 2. nebo 1. třídy.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složena z části praktické a teoretické. Praktická část zkoušky se provádí u horkovodního kotle s plynovým otopem, kde uchazeč předvede své praktické dovednosti splněním předepsaných kritérií.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Oba členové zkušební komise musí být přítomni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horkovodních energetických zařízení, 27.10.2026 1:35:18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pracovníků tlakových zařízení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horkovodních energetických zařízení, 27.10.2026 1:35:18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