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4092A7" Type="http://schemas.openxmlformats.org/officeDocument/2006/relationships/officeDocument" Target="/word/document.xml" /><Relationship Id="coreR724092A7" Type="http://schemas.openxmlformats.org/package/2006/relationships/metadata/core-properties" Target="/docProps/core.xml" /><Relationship Id="customR724092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 předprodejní a prodejní servis (kód: 23-144-H)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právních aspektech provozu motocyklů na pozemních komunikacích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druzích a rozsahu pravidelných servisních prohlídek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pravidelných servisních prohlídek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Sestavení nového motocyklu a příprava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motocyklů, ruční a mechanizované čištění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motocyklů – předprodejní a prodejní servis, 27.10.2026 5:27:36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používání příruček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83" w:hRule="exact" w:wrap="none" w:vAnchor="page" w:hAnchor="margin" w:x="45" w:y="11560"/>
        <w:rPr>
          <w:rStyle w:val="C3"/>
          <w:rtl w:val="0"/>
        </w:rPr>
      </w:pPr>
    </w:p>
    <w:p>
      <w:pPr>
        <w:pStyle w:val="P13"/>
        <w:framePr w:w="6658" w:h="256" w:hRule="exact" w:wrap="none" w:vAnchor="page" w:hAnchor="margin" w:x="71" w:y="11616"/>
        <w:rPr>
          <w:rStyle w:val="C11"/>
          <w:rtl w:val="0"/>
        </w:rPr>
      </w:pPr>
      <w:r>
        <w:rPr>
          <w:rStyle w:val="C11"/>
          <w:rtl w:val="0"/>
        </w:rPr>
        <w:t>c) Číst elektrická schémata motocyklů</w:t>
      </w:r>
    </w:p>
    <w:p>
      <w:pPr>
        <w:pStyle w:val="P28"/>
        <w:framePr w:w="3921" w:h="383" w:hRule="exact" w:wrap="none" w:vAnchor="page" w:hAnchor="margin" w:x="6800" w:y="11560"/>
        <w:rPr>
          <w:rStyle w:val="C3"/>
          <w:rtl w:val="0"/>
        </w:rPr>
      </w:pPr>
    </w:p>
    <w:p>
      <w:pPr>
        <w:pStyle w:val="P29"/>
        <w:framePr w:w="3839" w:h="256"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Orientace v právních aspektech provozu motocyklů na pozemních komunikacích</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Orientovat se v právních předpisech o schvalování technické způsobilosti motocyklů</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Ústní ověření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Popsat význam používání originálních náhradních dílů nebo náhradních dílů shodných s originálem při opravách motocyklů</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Ústní ověření</w:t>
      </w:r>
    </w:p>
    <w:p>
      <w:pPr>
        <w:pStyle w:val="P12"/>
        <w:framePr w:w="6710" w:h="376" w:hRule="exact" w:wrap="none" w:vAnchor="page" w:hAnchor="margin" w:x="45" w:y="14520"/>
        <w:rPr>
          <w:rStyle w:val="C3"/>
          <w:rtl w:val="0"/>
        </w:rPr>
      </w:pPr>
    </w:p>
    <w:p>
      <w:pPr>
        <w:pStyle w:val="P13"/>
        <w:framePr w:w="6658" w:h="249" w:hRule="exact" w:wrap="none" w:vAnchor="page" w:hAnchor="margin" w:x="71" w:y="14576"/>
        <w:rPr>
          <w:rStyle w:val="C11"/>
          <w:rtl w:val="0"/>
        </w:rPr>
      </w:pPr>
      <w:r>
        <w:rPr>
          <w:rStyle w:val="C11"/>
          <w:rtl w:val="0"/>
        </w:rPr>
        <w:t>c) Popsat význam montáže homologovaného příslušenství</w:t>
      </w:r>
    </w:p>
    <w:p>
      <w:pPr>
        <w:pStyle w:val="P28"/>
        <w:framePr w:w="3921" w:h="376" w:hRule="exact" w:wrap="none" w:vAnchor="page" w:hAnchor="margin" w:x="6800" w:y="14520"/>
        <w:rPr>
          <w:rStyle w:val="C3"/>
          <w:rtl w:val="0"/>
        </w:rPr>
      </w:pPr>
    </w:p>
    <w:p>
      <w:pPr>
        <w:pStyle w:val="P29"/>
        <w:framePr w:w="3839" w:h="249" w:hRule="exact" w:wrap="none" w:vAnchor="page" w:hAnchor="margin" w:x="6856" w:y="14576"/>
        <w:rPr>
          <w:rStyle w:val="C21"/>
          <w:rtl w:val="0"/>
        </w:rPr>
      </w:pPr>
      <w:r>
        <w:rPr>
          <w:rStyle w:val="C21"/>
          <w:rtl w:val="0"/>
        </w:rPr>
        <w:t>Ústní ověření</w:t>
      </w:r>
    </w:p>
    <w:p>
      <w:pPr>
        <w:pStyle w:val="P16"/>
        <w:framePr w:w="6710" w:h="607" w:hRule="exact" w:wrap="none" w:vAnchor="page" w:hAnchor="margin" w:x="45" w:y="14897"/>
        <w:rPr>
          <w:rStyle w:val="C3"/>
          <w:rtl w:val="0"/>
        </w:rPr>
      </w:pPr>
    </w:p>
    <w:p>
      <w:pPr>
        <w:pStyle w:val="P17"/>
        <w:framePr w:w="6658" w:h="480" w:hRule="exact" w:wrap="none" w:vAnchor="page" w:hAnchor="margin" w:x="71" w:y="14953"/>
        <w:rPr>
          <w:rStyle w:val="C13"/>
          <w:rtl w:val="0"/>
        </w:rPr>
      </w:pPr>
      <w:r>
        <w:rPr>
          <w:rStyle w:val="C13"/>
          <w:rtl w:val="0"/>
        </w:rPr>
        <w:t>d) Popsat důsledky montáže neschválených dílů a příslušenství včetně úprav a přestavby motocyklů</w:t>
      </w:r>
    </w:p>
    <w:p>
      <w:pPr>
        <w:pStyle w:val="P30"/>
        <w:framePr w:w="3921" w:h="607" w:hRule="exact" w:wrap="none" w:vAnchor="page" w:hAnchor="margin" w:x="6800" w:y="14897"/>
        <w:rPr>
          <w:rStyle w:val="C3"/>
          <w:rtl w:val="0"/>
        </w:rPr>
      </w:pPr>
    </w:p>
    <w:p>
      <w:pPr>
        <w:pStyle w:val="P31"/>
        <w:framePr w:w="3839" w:h="480" w:hRule="exact" w:wrap="none" w:vAnchor="page" w:hAnchor="margin" w:x="6856" w:y="14953"/>
        <w:rPr>
          <w:rStyle w:val="C22"/>
          <w:rtl w:val="0"/>
        </w:rPr>
      </w:pPr>
      <w:r>
        <w:rPr>
          <w:rStyle w:val="C22"/>
          <w:rtl w:val="0"/>
        </w:rPr>
        <w:t>Ústní ověření</w:t>
      </w:r>
    </w:p>
    <w:p>
      <w:pPr>
        <w:pStyle w:val="P32"/>
        <w:framePr w:w="10710" w:h="248" w:hRule="exact" w:wrap="none" w:vAnchor="page" w:hAnchor="margin" w:x="28" w:y="15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předprodejní a prodejní servis, 27.10.2026 5:27:36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druzích a rozsahu pravidelných servisních prohlídek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rozsah pracovních úkonů servisní prohlídky určené autorizovanou osobou, specifikovat pro ni použitý materiál a náhradní díly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význam servisních prohlídek a údržby motocyklu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pravidelných servisních prohlídek motocyklů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pravidelnou roční servisní prohlídku motocyklu včetně výměny všech provozních náplní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přípravu motocyklu na kontrolu ve stanici technické kontroly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Provést záznam o prohlídce do technické dokumentace motocyklu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Sestavení nového motocyklu a příprava k prodeji</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Sestavit nový motocykl /dodávka od výrobce v nesmontovaném stavu/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Provést jízdní zkoušku s ověřením funkčnosti jednotlivých částí motocyklu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Provést předání motocyklu zákazníkovi včetně seznámení s údržbou a ovládáním motocyklu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Ošetřování motocyklů, ruční a mechanizované čištění</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Provést čištění motocyklu</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Praktické předvedení a ústní ověření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b) Popsat vhodnost volby čisticích a konzervačních přípravků pro jednotlivé části motocyklu</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vhodné postupy pro ošetření jednotlivých částí po mytí</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předprodejní a prodejní servis, 27.10.2026 5:27:36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motocyklu</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motocyklů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 předprodejní a prodejní servis, 27.10.2026 5:27:36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kvalifikační požadavky: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 předprodejní a prodejní servis, 27.10.2026 5:27:36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a pneumatické dílenské nářadí - rázový utahovák, ofukovací pistole, huštění pneumatik</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komunikaci s řídicí jednotkou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samostatné motocykly dodané od výrobce v přepravním stavu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pro provedení roční servisní prohlídky včetně potřebných náhradních dílů, provozních náplní a servisní chemické přípravky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svinovací metr</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a přípravky určené k provádění kontrolních a servisních úkonů podle technické dokumentace dle jednotlivých značek motocyklů</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přístroje a prostředky pro ruční a mechanizované čištění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0"/>
        <w:rPr>
          <w:rStyle w:val="C3"/>
          <w:rtl w:val="0"/>
        </w:rPr>
      </w:pPr>
    </w:p>
    <w:p>
      <w:pPr>
        <w:pStyle w:val="P35"/>
        <w:framePr w:w="10710" w:h="340" w:hRule="exact" w:wrap="none" w:vAnchor="page" w:hAnchor="margin" w:x="28" w:y="11250"/>
        <w:rPr>
          <w:rStyle w:val="C25"/>
          <w:rtl w:val="0"/>
        </w:rPr>
      </w:pPr>
      <w:r>
        <w:rPr>
          <w:rStyle w:val="C25"/>
          <w:rtl w:val="0"/>
        </w:rPr>
        <w:t>Doba přípravy na zkoušku</w:t>
      </w:r>
    </w:p>
    <w:p>
      <w:pPr>
        <w:keepNext w:val="0"/>
        <w:keepLines w:val="0"/>
        <w:framePr w:w="10766" w:h="806" w:hRule="exact" w:wrap="none" w:vAnchor="page" w:hAnchor="margin" w:x="0" w:y="11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23"/>
        <w:rPr>
          <w:rStyle w:val="C3"/>
          <w:rtl w:val="0"/>
        </w:rPr>
      </w:pPr>
    </w:p>
    <w:p>
      <w:pPr>
        <w:pStyle w:val="P35"/>
        <w:framePr w:w="10710" w:h="340" w:hRule="exact" w:wrap="none" w:vAnchor="page" w:hAnchor="margin" w:x="28" w:y="12623"/>
        <w:rPr>
          <w:rStyle w:val="C25"/>
          <w:rtl w:val="0"/>
        </w:rPr>
      </w:pPr>
      <w:r>
        <w:rPr>
          <w:rStyle w:val="C25"/>
          <w:rtl w:val="0"/>
        </w:rPr>
        <w:t>Doba pro vykonání zkoušky</w:t>
      </w:r>
    </w:p>
    <w:p>
      <w:pPr>
        <w:keepNext w:val="0"/>
        <w:keepLines w:val="0"/>
        <w:framePr w:w="10766" w:h="806" w:hRule="exact" w:wrap="none" w:vAnchor="page" w:hAnchor="margin" w:x="0" w:y="12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motocyklů – předprodejní a prodejní servis, 27.10.2026 5:27:36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pStyle w:val="P21"/>
        <w:framePr w:w="7654" w:h="331" w:hRule="exact" w:wrap="none" w:vAnchor="page" w:hAnchor="margin" w:x="28" w:y="15940"/>
        <w:rPr>
          <w:rStyle w:val="C16"/>
          <w:rtl w:val="0"/>
        </w:rPr>
      </w:pPr>
      <w:r>
        <w:rPr>
          <w:rStyle w:val="C16"/>
          <w:rtl w:val="0"/>
        </w:rPr>
        <w:t>Mechanik/mechanička motocyklů – předprodejní a prodejní servis, 27.10.2026 5:27:36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57AD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1C0D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