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4C1BCC" Type="http://schemas.openxmlformats.org/officeDocument/2006/relationships/officeDocument" Target="/word/document.xml" /><Relationship Id="coreR234C1BCC" Type="http://schemas.openxmlformats.org/package/2006/relationships/metadata/core-properties" Target="/docProps/core.xml" /><Relationship Id="customR234C1BC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motocyklů – předprodejní a prodejní servis (kód: 23-144-H)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motocyklů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motocyklů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základních elektrotechnických a elektronických součástí motocyklů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právních aspektech provozu motocyklů na pozemních komunikacích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druzích a rozsahu pravidelných servisních prohlídek motocyklů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pravidelných servisních prohlídek motocyklů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Sestavení nového motocyklu a příprava k prodeji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motocyklů, ruční a mechanizované čištění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motocyklů – předprodejní a prodejní servis, 27.10.2026 1:35:33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motocyklů (zvedací zařízení, ruční, pneumatické, hydraulické a elektrické nářadí)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během oprav motocyklů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provozních kapalin a částí motocyklů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motocyklů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Orientovat se v používání příruček pro opravy motocyklů v elektronické nebo tištěné podobě, vyhledat způsob opravy, parametry seřízení dílů nebo celků určené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technické dokumentace poslední platnou verzi pro zadanou oblast a typ motocyklu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Měření základních elektrotechnických a elektronických součástí motocyklů</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607" w:hRule="exact" w:wrap="none" w:vAnchor="page" w:hAnchor="margin" w:x="45" w:y="10346"/>
        <w:rPr>
          <w:rStyle w:val="C3"/>
          <w:rtl w:val="0"/>
        </w:rPr>
      </w:pPr>
    </w:p>
    <w:p>
      <w:pPr>
        <w:pStyle w:val="P13"/>
        <w:framePr w:w="6658" w:h="480" w:hRule="exact" w:wrap="none" w:vAnchor="page" w:hAnchor="margin" w:x="71" w:y="10402"/>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346"/>
        <w:rPr>
          <w:rStyle w:val="C3"/>
          <w:rtl w:val="0"/>
        </w:rPr>
      </w:pPr>
    </w:p>
    <w:p>
      <w:pPr>
        <w:pStyle w:val="P29"/>
        <w:framePr w:w="3839" w:h="480" w:hRule="exact" w:wrap="none" w:vAnchor="page" w:hAnchor="margin" w:x="6856" w:y="10402"/>
        <w:rPr>
          <w:rStyle w:val="C21"/>
          <w:rtl w:val="0"/>
        </w:rPr>
      </w:pPr>
      <w:r>
        <w:rPr>
          <w:rStyle w:val="C21"/>
          <w:rtl w:val="0"/>
        </w:rPr>
        <w:t>Praktické předvedení a ústní ověření</w:t>
      </w:r>
    </w:p>
    <w:p>
      <w:pPr>
        <w:pStyle w:val="P16"/>
        <w:framePr w:w="6710" w:h="607" w:hRule="exact" w:wrap="none" w:vAnchor="page" w:hAnchor="margin" w:x="45" w:y="10953"/>
        <w:rPr>
          <w:rStyle w:val="C3"/>
          <w:rtl w:val="0"/>
        </w:rPr>
      </w:pPr>
    </w:p>
    <w:p>
      <w:pPr>
        <w:pStyle w:val="P17"/>
        <w:framePr w:w="6658" w:h="480" w:hRule="exact" w:wrap="none" w:vAnchor="page" w:hAnchor="margin" w:x="71" w:y="11009"/>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953"/>
        <w:rPr>
          <w:rStyle w:val="C3"/>
          <w:rtl w:val="0"/>
        </w:rPr>
      </w:pPr>
    </w:p>
    <w:p>
      <w:pPr>
        <w:pStyle w:val="P31"/>
        <w:framePr w:w="3839" w:h="480" w:hRule="exact" w:wrap="none" w:vAnchor="page" w:hAnchor="margin" w:x="6856" w:y="11009"/>
        <w:rPr>
          <w:rStyle w:val="C22"/>
          <w:rtl w:val="0"/>
        </w:rPr>
      </w:pPr>
      <w:r>
        <w:rPr>
          <w:rStyle w:val="C22"/>
          <w:rtl w:val="0"/>
        </w:rPr>
        <w:t>Ústní ověření</w:t>
      </w:r>
    </w:p>
    <w:p>
      <w:pPr>
        <w:pStyle w:val="P12"/>
        <w:framePr w:w="6710" w:h="383" w:hRule="exact" w:wrap="none" w:vAnchor="page" w:hAnchor="margin" w:x="45" w:y="11560"/>
        <w:rPr>
          <w:rStyle w:val="C3"/>
          <w:rtl w:val="0"/>
        </w:rPr>
      </w:pPr>
    </w:p>
    <w:p>
      <w:pPr>
        <w:pStyle w:val="P13"/>
        <w:framePr w:w="6658" w:h="256" w:hRule="exact" w:wrap="none" w:vAnchor="page" w:hAnchor="margin" w:x="71" w:y="11616"/>
        <w:rPr>
          <w:rStyle w:val="C11"/>
          <w:rtl w:val="0"/>
        </w:rPr>
      </w:pPr>
      <w:r>
        <w:rPr>
          <w:rStyle w:val="C11"/>
          <w:rtl w:val="0"/>
        </w:rPr>
        <w:t>c) Číst elektrická schémata motocyklů</w:t>
      </w:r>
    </w:p>
    <w:p>
      <w:pPr>
        <w:pStyle w:val="P28"/>
        <w:framePr w:w="3921" w:h="383" w:hRule="exact" w:wrap="none" w:vAnchor="page" w:hAnchor="margin" w:x="6800" w:y="11560"/>
        <w:rPr>
          <w:rStyle w:val="C3"/>
          <w:rtl w:val="0"/>
        </w:rPr>
      </w:pPr>
    </w:p>
    <w:p>
      <w:pPr>
        <w:pStyle w:val="P29"/>
        <w:framePr w:w="3839" w:h="256" w:hRule="exact" w:wrap="none" w:vAnchor="page" w:hAnchor="margin" w:x="6856" w:y="11616"/>
        <w:rPr>
          <w:rStyle w:val="C21"/>
          <w:rtl w:val="0"/>
        </w:rPr>
      </w:pPr>
      <w:r>
        <w:rPr>
          <w:rStyle w:val="C21"/>
          <w:rtl w:val="0"/>
        </w:rPr>
        <w:t>Praktické předvedení a ústní ověření</w:t>
      </w:r>
    </w:p>
    <w:p>
      <w:pPr>
        <w:pStyle w:val="P32"/>
        <w:framePr w:w="10710" w:h="248" w:hRule="exact" w:wrap="none" w:vAnchor="page" w:hAnchor="margin" w:x="28" w:y="12056"/>
        <w:rPr>
          <w:rStyle w:val="C23"/>
          <w:rtl w:val="0"/>
        </w:rPr>
      </w:pPr>
      <w:r>
        <w:rPr>
          <w:rStyle w:val="C23"/>
          <w:rtl w:val="0"/>
        </w:rPr>
        <w:t>Je třeba splnit všechna kritéria.</w:t>
      </w:r>
    </w:p>
    <w:p>
      <w:pPr>
        <w:pStyle w:val="P23"/>
        <w:framePr w:w="10710" w:h="340" w:hRule="exact" w:wrap="none" w:vAnchor="page" w:hAnchor="margin" w:x="28" w:y="12491"/>
        <w:rPr>
          <w:rStyle w:val="C18"/>
          <w:rtl w:val="0"/>
        </w:rPr>
      </w:pPr>
      <w:r>
        <w:rPr>
          <w:rStyle w:val="C18"/>
          <w:rtl w:val="0"/>
        </w:rPr>
        <w:t>Orientace v právních aspektech provozu motocyklů na pozemních komunikacích</w:t>
      </w:r>
    </w:p>
    <w:p>
      <w:pPr>
        <w:pStyle w:val="P24"/>
        <w:framePr w:w="6713" w:h="376" w:hRule="exact" w:wrap="none" w:vAnchor="page" w:hAnchor="margin" w:x="45" w:y="12931"/>
        <w:rPr>
          <w:rStyle w:val="C3"/>
          <w:rtl w:val="0"/>
        </w:rPr>
      </w:pPr>
    </w:p>
    <w:p>
      <w:pPr>
        <w:pStyle w:val="P25"/>
        <w:framePr w:w="6661" w:h="249" w:hRule="exact" w:wrap="none" w:vAnchor="page" w:hAnchor="margin" w:x="71" w:y="13002"/>
        <w:rPr>
          <w:rStyle w:val="C19"/>
          <w:rtl w:val="0"/>
        </w:rPr>
      </w:pPr>
      <w:r>
        <w:rPr>
          <w:rStyle w:val="C19"/>
          <w:rtl w:val="0"/>
        </w:rPr>
        <w:t>Kritéria hodnocení</w:t>
      </w:r>
    </w:p>
    <w:p>
      <w:pPr>
        <w:pStyle w:val="P26"/>
        <w:framePr w:w="3918" w:h="376" w:hRule="exact" w:wrap="none" w:vAnchor="page" w:hAnchor="margin" w:x="6803" w:y="12931"/>
        <w:rPr>
          <w:rStyle w:val="C3"/>
          <w:rtl w:val="0"/>
        </w:rPr>
      </w:pPr>
    </w:p>
    <w:p>
      <w:pPr>
        <w:pStyle w:val="P27"/>
        <w:framePr w:w="3836" w:h="249" w:hRule="exact" w:wrap="none" w:vAnchor="page" w:hAnchor="margin" w:x="6859" w:y="13002"/>
        <w:rPr>
          <w:rStyle w:val="C20"/>
          <w:rtl w:val="0"/>
        </w:rPr>
      </w:pPr>
      <w:r>
        <w:rPr>
          <w:rStyle w:val="C20"/>
          <w:rtl w:val="0"/>
        </w:rPr>
        <w:t>Způsoby ověření</w:t>
      </w:r>
    </w:p>
    <w:p>
      <w:pPr>
        <w:pStyle w:val="P12"/>
        <w:framePr w:w="6710" w:h="607" w:hRule="exact" w:wrap="none" w:vAnchor="page" w:hAnchor="margin" w:x="45" w:y="13307"/>
        <w:rPr>
          <w:rStyle w:val="C3"/>
          <w:rtl w:val="0"/>
        </w:rPr>
      </w:pPr>
    </w:p>
    <w:p>
      <w:pPr>
        <w:pStyle w:val="P13"/>
        <w:framePr w:w="6658" w:h="480" w:hRule="exact" w:wrap="none" w:vAnchor="page" w:hAnchor="margin" w:x="71" w:y="13363"/>
        <w:rPr>
          <w:rStyle w:val="C11"/>
          <w:rtl w:val="0"/>
        </w:rPr>
      </w:pPr>
      <w:r>
        <w:rPr>
          <w:rStyle w:val="C11"/>
          <w:rtl w:val="0"/>
        </w:rPr>
        <w:t>a) Orientovat se v právních předpisech o schvalování technické způsobilosti motocyklů</w:t>
      </w:r>
    </w:p>
    <w:p>
      <w:pPr>
        <w:pStyle w:val="P28"/>
        <w:framePr w:w="3921" w:h="607" w:hRule="exact" w:wrap="none" w:vAnchor="page" w:hAnchor="margin" w:x="6800" w:y="13307"/>
        <w:rPr>
          <w:rStyle w:val="C3"/>
          <w:rtl w:val="0"/>
        </w:rPr>
      </w:pPr>
    </w:p>
    <w:p>
      <w:pPr>
        <w:pStyle w:val="P29"/>
        <w:framePr w:w="3839" w:h="480" w:hRule="exact" w:wrap="none" w:vAnchor="page" w:hAnchor="margin" w:x="6856" w:y="13363"/>
        <w:rPr>
          <w:rStyle w:val="C21"/>
          <w:rtl w:val="0"/>
        </w:rPr>
      </w:pPr>
      <w:r>
        <w:rPr>
          <w:rStyle w:val="C21"/>
          <w:rtl w:val="0"/>
        </w:rPr>
        <w:t>Ústní ověření</w:t>
      </w:r>
    </w:p>
    <w:p>
      <w:pPr>
        <w:pStyle w:val="P16"/>
        <w:framePr w:w="6710" w:h="607" w:hRule="exact" w:wrap="none" w:vAnchor="page" w:hAnchor="margin" w:x="45" w:y="13914"/>
        <w:rPr>
          <w:rStyle w:val="C3"/>
          <w:rtl w:val="0"/>
        </w:rPr>
      </w:pPr>
    </w:p>
    <w:p>
      <w:pPr>
        <w:pStyle w:val="P17"/>
        <w:framePr w:w="6658" w:h="480" w:hRule="exact" w:wrap="none" w:vAnchor="page" w:hAnchor="margin" w:x="71" w:y="13970"/>
        <w:rPr>
          <w:rStyle w:val="C13"/>
          <w:rtl w:val="0"/>
        </w:rPr>
      </w:pPr>
      <w:r>
        <w:rPr>
          <w:rStyle w:val="C13"/>
          <w:rtl w:val="0"/>
        </w:rPr>
        <w:t>b) Popsat význam používání originálních náhradních dílů nebo náhradních dílů shodných s originálem při opravách motocyklů</w:t>
      </w:r>
    </w:p>
    <w:p>
      <w:pPr>
        <w:pStyle w:val="P30"/>
        <w:framePr w:w="3921" w:h="607" w:hRule="exact" w:wrap="none" w:vAnchor="page" w:hAnchor="margin" w:x="6800" w:y="13914"/>
        <w:rPr>
          <w:rStyle w:val="C3"/>
          <w:rtl w:val="0"/>
        </w:rPr>
      </w:pPr>
    </w:p>
    <w:p>
      <w:pPr>
        <w:pStyle w:val="P31"/>
        <w:framePr w:w="3839" w:h="480" w:hRule="exact" w:wrap="none" w:vAnchor="page" w:hAnchor="margin" w:x="6856" w:y="13970"/>
        <w:rPr>
          <w:rStyle w:val="C22"/>
          <w:rtl w:val="0"/>
        </w:rPr>
      </w:pPr>
      <w:r>
        <w:rPr>
          <w:rStyle w:val="C22"/>
          <w:rtl w:val="0"/>
        </w:rPr>
        <w:t>Ústní ověření</w:t>
      </w:r>
    </w:p>
    <w:p>
      <w:pPr>
        <w:pStyle w:val="P12"/>
        <w:framePr w:w="6710" w:h="376" w:hRule="exact" w:wrap="none" w:vAnchor="page" w:hAnchor="margin" w:x="45" w:y="14520"/>
        <w:rPr>
          <w:rStyle w:val="C3"/>
          <w:rtl w:val="0"/>
        </w:rPr>
      </w:pPr>
    </w:p>
    <w:p>
      <w:pPr>
        <w:pStyle w:val="P13"/>
        <w:framePr w:w="6658" w:h="249" w:hRule="exact" w:wrap="none" w:vAnchor="page" w:hAnchor="margin" w:x="71" w:y="14576"/>
        <w:rPr>
          <w:rStyle w:val="C11"/>
          <w:rtl w:val="0"/>
        </w:rPr>
      </w:pPr>
      <w:r>
        <w:rPr>
          <w:rStyle w:val="C11"/>
          <w:rtl w:val="0"/>
        </w:rPr>
        <w:t>c) Popsat význam montáže homologovaného příslušenství</w:t>
      </w:r>
    </w:p>
    <w:p>
      <w:pPr>
        <w:pStyle w:val="P28"/>
        <w:framePr w:w="3921" w:h="376" w:hRule="exact" w:wrap="none" w:vAnchor="page" w:hAnchor="margin" w:x="6800" w:y="14520"/>
        <w:rPr>
          <w:rStyle w:val="C3"/>
          <w:rtl w:val="0"/>
        </w:rPr>
      </w:pPr>
    </w:p>
    <w:p>
      <w:pPr>
        <w:pStyle w:val="P29"/>
        <w:framePr w:w="3839" w:h="249" w:hRule="exact" w:wrap="none" w:vAnchor="page" w:hAnchor="margin" w:x="6856" w:y="14576"/>
        <w:rPr>
          <w:rStyle w:val="C21"/>
          <w:rtl w:val="0"/>
        </w:rPr>
      </w:pPr>
      <w:r>
        <w:rPr>
          <w:rStyle w:val="C21"/>
          <w:rtl w:val="0"/>
        </w:rPr>
        <w:t>Ústní ověření</w:t>
      </w:r>
    </w:p>
    <w:p>
      <w:pPr>
        <w:pStyle w:val="P16"/>
        <w:framePr w:w="6710" w:h="607" w:hRule="exact" w:wrap="none" w:vAnchor="page" w:hAnchor="margin" w:x="45" w:y="14897"/>
        <w:rPr>
          <w:rStyle w:val="C3"/>
          <w:rtl w:val="0"/>
        </w:rPr>
      </w:pPr>
    </w:p>
    <w:p>
      <w:pPr>
        <w:pStyle w:val="P17"/>
        <w:framePr w:w="6658" w:h="480" w:hRule="exact" w:wrap="none" w:vAnchor="page" w:hAnchor="margin" w:x="71" w:y="14953"/>
        <w:rPr>
          <w:rStyle w:val="C13"/>
          <w:rtl w:val="0"/>
        </w:rPr>
      </w:pPr>
      <w:r>
        <w:rPr>
          <w:rStyle w:val="C13"/>
          <w:rtl w:val="0"/>
        </w:rPr>
        <w:t>d) Popsat důsledky montáže neschválených dílů a příslušenství včetně úprav a přestavby motocyklů</w:t>
      </w:r>
    </w:p>
    <w:p>
      <w:pPr>
        <w:pStyle w:val="P30"/>
        <w:framePr w:w="3921" w:h="607" w:hRule="exact" w:wrap="none" w:vAnchor="page" w:hAnchor="margin" w:x="6800" w:y="14897"/>
        <w:rPr>
          <w:rStyle w:val="C3"/>
          <w:rtl w:val="0"/>
        </w:rPr>
      </w:pPr>
    </w:p>
    <w:p>
      <w:pPr>
        <w:pStyle w:val="P31"/>
        <w:framePr w:w="3839" w:h="480" w:hRule="exact" w:wrap="none" w:vAnchor="page" w:hAnchor="margin" w:x="6856" w:y="14953"/>
        <w:rPr>
          <w:rStyle w:val="C22"/>
          <w:rtl w:val="0"/>
        </w:rPr>
      </w:pPr>
      <w:r>
        <w:rPr>
          <w:rStyle w:val="C22"/>
          <w:rtl w:val="0"/>
        </w:rPr>
        <w:t>Ústní ověření</w:t>
      </w:r>
    </w:p>
    <w:p>
      <w:pPr>
        <w:pStyle w:val="P32"/>
        <w:framePr w:w="10710" w:h="248" w:hRule="exact" w:wrap="none" w:vAnchor="page" w:hAnchor="margin" w:x="28" w:y="156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motocyklů – předprodejní a prodejní servis, 27.10.2026 1:35:33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druzích a rozsahu pravidelných servisních prohlídek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servisních prohlídek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rozsah pracovních úkonů servisní prohlídky určené autorizovanou osobou, specifikovat pro ni použitý materiál a náhradní díly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význam servisních prohlídek a údržby motocyklu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Provádění pravidelných servisních prohlídek motocyklů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Provést pravidelnou roční servisní prohlídku motocyklu včetně výměny všech provozních náplní</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Provést přípravu motocyklu na kontrolu ve stanici technické kontroly</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Provést záznam o prohlídce do technické dokumentace motocyklu</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Sestavení nového motocyklu a příprava k prodeji</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Sestavit nový motocykl /dodávka od výrobce v nesmontovaném stavu/</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 a 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Provést jízdní zkoušku s ověřením funkčnosti jednotlivých částí motocyklu</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 a ústní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c) Provést předání motocyklu zákazníkovi včetně seznámení s údržbou a ovládáním motocyklu</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 a ústní ověření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340" w:hRule="exact" w:wrap="none" w:vAnchor="page" w:hAnchor="margin" w:x="28" w:y="10326"/>
        <w:rPr>
          <w:rStyle w:val="C18"/>
          <w:rtl w:val="0"/>
        </w:rPr>
      </w:pPr>
      <w:r>
        <w:rPr>
          <w:rStyle w:val="C18"/>
          <w:rtl w:val="0"/>
        </w:rPr>
        <w:t>Ošetřování motocyklů, ruční a mechanizované čištění</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376" w:hRule="exact" w:wrap="none" w:vAnchor="page" w:hAnchor="margin" w:x="45" w:y="11141"/>
        <w:rPr>
          <w:rStyle w:val="C3"/>
          <w:rtl w:val="0"/>
        </w:rPr>
      </w:pPr>
    </w:p>
    <w:p>
      <w:pPr>
        <w:pStyle w:val="P13"/>
        <w:framePr w:w="6658" w:h="249" w:hRule="exact" w:wrap="none" w:vAnchor="page" w:hAnchor="margin" w:x="71" w:y="11197"/>
        <w:rPr>
          <w:rStyle w:val="C11"/>
          <w:rtl w:val="0"/>
        </w:rPr>
      </w:pPr>
      <w:r>
        <w:rPr>
          <w:rStyle w:val="C11"/>
          <w:rtl w:val="0"/>
        </w:rPr>
        <w:t>a) Provést čištění motocyklu</w:t>
      </w:r>
    </w:p>
    <w:p>
      <w:pPr>
        <w:pStyle w:val="P28"/>
        <w:framePr w:w="3921" w:h="376" w:hRule="exact" w:wrap="none" w:vAnchor="page" w:hAnchor="margin" w:x="6800" w:y="11141"/>
        <w:rPr>
          <w:rStyle w:val="C3"/>
          <w:rtl w:val="0"/>
        </w:rPr>
      </w:pPr>
    </w:p>
    <w:p>
      <w:pPr>
        <w:pStyle w:val="P29"/>
        <w:framePr w:w="3839" w:h="249" w:hRule="exact" w:wrap="none" w:vAnchor="page" w:hAnchor="margin" w:x="6856" w:y="11197"/>
        <w:rPr>
          <w:rStyle w:val="C21"/>
          <w:rtl w:val="0"/>
        </w:rPr>
      </w:pPr>
      <w:r>
        <w:rPr>
          <w:rStyle w:val="C21"/>
          <w:rtl w:val="0"/>
        </w:rPr>
        <w:t>Praktické předvedení a ústní ověření</w:t>
      </w:r>
    </w:p>
    <w:p>
      <w:pPr>
        <w:pStyle w:val="P16"/>
        <w:framePr w:w="6710" w:h="607" w:hRule="exact" w:wrap="none" w:vAnchor="page" w:hAnchor="margin" w:x="45" w:y="11518"/>
        <w:rPr>
          <w:rStyle w:val="C3"/>
          <w:rtl w:val="0"/>
        </w:rPr>
      </w:pPr>
    </w:p>
    <w:p>
      <w:pPr>
        <w:pStyle w:val="P17"/>
        <w:framePr w:w="6658" w:h="480" w:hRule="exact" w:wrap="none" w:vAnchor="page" w:hAnchor="margin" w:x="71" w:y="11574"/>
        <w:rPr>
          <w:rStyle w:val="C13"/>
          <w:rtl w:val="0"/>
        </w:rPr>
      </w:pPr>
      <w:r>
        <w:rPr>
          <w:rStyle w:val="C13"/>
          <w:rtl w:val="0"/>
        </w:rPr>
        <w:t>b) Popsat vhodnost volby čisticích a konzervačních přípravků pro jednotlivé části motocyklu</w:t>
      </w:r>
    </w:p>
    <w:p>
      <w:pPr>
        <w:pStyle w:val="P30"/>
        <w:framePr w:w="3921" w:h="607" w:hRule="exact" w:wrap="none" w:vAnchor="page" w:hAnchor="margin" w:x="6800" w:y="11518"/>
        <w:rPr>
          <w:rStyle w:val="C3"/>
          <w:rtl w:val="0"/>
        </w:rPr>
      </w:pPr>
    </w:p>
    <w:p>
      <w:pPr>
        <w:pStyle w:val="P31"/>
        <w:framePr w:w="3839" w:h="480" w:hRule="exact" w:wrap="none" w:vAnchor="page" w:hAnchor="margin" w:x="6856" w:y="11574"/>
        <w:rPr>
          <w:rStyle w:val="C22"/>
          <w:rtl w:val="0"/>
        </w:rPr>
      </w:pPr>
      <w:r>
        <w:rPr>
          <w:rStyle w:val="C22"/>
          <w:rtl w:val="0"/>
        </w:rPr>
        <w:t>Ústní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Popsat vhodné postupy pro ošetření jednotlivých částí po mytí</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 a ústní ověření</w:t>
      </w:r>
    </w:p>
    <w:p>
      <w:pPr>
        <w:pStyle w:val="P32"/>
        <w:framePr w:w="10710" w:h="248" w:hRule="exact" w:wrap="none" w:vAnchor="page" w:hAnchor="margin" w:x="28" w:y="126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motocyklů – předprodejní a prodejní servis, 27.10.2026 1:35:33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https://www.nsp.cz/jednotka-prace/mechanik-motocyklu#zdravotni-zpusobilost).</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„A“.</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bezpečnosti a hygieny práce</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nebezpečnými odpady</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kvalitu odvedené práce</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 podle dokumentace výrobce motocyklu</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plnění časových norem oprav podle dokumentace výrobce motocyklů</w:t>
      </w:r>
    </w:p>
    <w:p>
      <w:pPr>
        <w:keepNext w:val="0"/>
        <w:keepLines w:val="0"/>
        <w:framePr w:w="10766" w:h="4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141"/>
        <w:rPr>
          <w:rStyle w:val="C3"/>
          <w:rtl w:val="0"/>
        </w:rPr>
      </w:pPr>
    </w:p>
    <w:p>
      <w:pPr>
        <w:pStyle w:val="P35"/>
        <w:framePr w:w="10710" w:h="340" w:hRule="exact" w:wrap="none" w:vAnchor="page" w:hAnchor="margin" w:x="28" w:y="7141"/>
        <w:rPr>
          <w:rStyle w:val="C25"/>
          <w:rtl w:val="0"/>
        </w:rPr>
      </w:pPr>
      <w:r>
        <w:rPr>
          <w:rStyle w:val="C25"/>
          <w:rtl w:val="0"/>
        </w:rPr>
        <w:t>Výsledné hodnocení</w:t>
      </w:r>
    </w:p>
    <w:p>
      <w:pPr>
        <w:keepNext w:val="0"/>
        <w:keepLines w:val="0"/>
        <w:framePr w:w="10766" w:h="1497" w:hRule="exact" w:wrap="none" w:vAnchor="page" w:hAnchor="margin" w:x="0" w:y="7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05"/>
        <w:rPr>
          <w:rStyle w:val="C3"/>
          <w:rtl w:val="0"/>
        </w:rPr>
      </w:pPr>
    </w:p>
    <w:p>
      <w:pPr>
        <w:pStyle w:val="P35"/>
        <w:framePr w:w="10710" w:h="340" w:hRule="exact" w:wrap="none" w:vAnchor="page" w:hAnchor="margin" w:x="28" w:y="9205"/>
        <w:rPr>
          <w:rStyle w:val="C25"/>
          <w:rtl w:val="0"/>
        </w:rPr>
      </w:pPr>
      <w:r>
        <w:rPr>
          <w:rStyle w:val="C25"/>
          <w:rtl w:val="0"/>
        </w:rPr>
        <w:t>Počet zkoušejících</w:t>
      </w:r>
    </w:p>
    <w:p>
      <w:pPr>
        <w:keepNext w:val="0"/>
        <w:keepLines w:val="0"/>
        <w:framePr w:w="10766" w:h="1036" w:hRule="exact" w:wrap="none" w:vAnchor="page" w:hAnchor="margin" w:x="0" w:y="9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motocyklů – předprodejní a prodejní servis, 27.10.2026 1:35:33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5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kvalifikační požadavky:</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řídicích činnostech nebo ve funkci učitele odborného výcviku nebo praktického vyučování v oblasti oprav motocyklů.</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motocyklů – předprodejní a prodejní servis, 27.10.2026 1:35:33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pro servis, údržbu a opravy motocyklů musí mít minimálně 25 metrů čtverečních na jednoho uchazeče o zkoušku.</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místo musí obsahovat níže uvedené vybavení.</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Elektronická příručka pro opravy</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katalog náhradních dílů</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a pneumatické dílenské nářadí - rázový utahovák, ofukovací pistole, huštění pneumatik</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sada šroubováků, sada nástrčných klíčů, sada kleští, sada kladiv, momentové klíče</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Plošinový zvedák</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komunikaci s řídicí jednotkou</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samostatné motocykly dodané od výrobce v přepravním stavu</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Motocykl pro provedení roční servisní prohlídky včetně potřebných náhradních dílů, provozních náplní a servisní chemické přípravky</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měřidla - sada mikrometrů, úchylkoměr, dutinoměr, posuvné měřidlo, svinovací metr</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Kompresiometr</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a přípravky určené k provádění kontrolních a servisních úkonů podle technické dokumentace dle jednotlivých značek motocyklů</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Používaná měřidla musí mít platné kalibrační protokoly</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přístroje a prostředky pro ruční a mechanizované čištění </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50"/>
        <w:rPr>
          <w:rStyle w:val="C3"/>
          <w:rtl w:val="0"/>
        </w:rPr>
      </w:pPr>
    </w:p>
    <w:p>
      <w:pPr>
        <w:pStyle w:val="P35"/>
        <w:framePr w:w="10710" w:h="340" w:hRule="exact" w:wrap="none" w:vAnchor="page" w:hAnchor="margin" w:x="28" w:y="11250"/>
        <w:rPr>
          <w:rStyle w:val="C25"/>
          <w:rtl w:val="0"/>
        </w:rPr>
      </w:pPr>
      <w:r>
        <w:rPr>
          <w:rStyle w:val="C25"/>
          <w:rtl w:val="0"/>
        </w:rPr>
        <w:t>Doba přípravy na zkoušku</w:t>
      </w:r>
    </w:p>
    <w:p>
      <w:pPr>
        <w:keepNext w:val="0"/>
        <w:keepLines w:val="0"/>
        <w:framePr w:w="10766" w:h="806" w:hRule="exact" w:wrap="none" w:vAnchor="page" w:hAnchor="margin" w:x="0" w:y="115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623"/>
        <w:rPr>
          <w:rStyle w:val="C3"/>
          <w:rtl w:val="0"/>
        </w:rPr>
      </w:pPr>
    </w:p>
    <w:p>
      <w:pPr>
        <w:pStyle w:val="P35"/>
        <w:framePr w:w="10710" w:h="340" w:hRule="exact" w:wrap="none" w:vAnchor="page" w:hAnchor="margin" w:x="28" w:y="12623"/>
        <w:rPr>
          <w:rStyle w:val="C25"/>
          <w:rtl w:val="0"/>
        </w:rPr>
      </w:pPr>
      <w:r>
        <w:rPr>
          <w:rStyle w:val="C25"/>
          <w:rtl w:val="0"/>
        </w:rPr>
        <w:t>Doba pro vykonání zkoušky</w:t>
      </w:r>
    </w:p>
    <w:p>
      <w:pPr>
        <w:keepNext w:val="0"/>
        <w:keepLines w:val="0"/>
        <w:framePr w:w="10766" w:h="806" w:hRule="exact" w:wrap="none" w:vAnchor="page" w:hAnchor="margin" w:x="0" w:y="129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motocyklů – předprodejní a prodejní servis, 27.10.2026 1:35:33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Rolinger /f.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AČR, 2W sport klub Brno</w:t>
      </w:r>
    </w:p>
    <w:p>
      <w:pPr>
        <w:pStyle w:val="P21"/>
        <w:framePr w:w="7654" w:h="331" w:hRule="exact" w:wrap="none" w:vAnchor="page" w:hAnchor="margin" w:x="28" w:y="15940"/>
        <w:rPr>
          <w:rStyle w:val="C16"/>
          <w:rtl w:val="0"/>
        </w:rPr>
      </w:pPr>
      <w:r>
        <w:rPr>
          <w:rStyle w:val="C16"/>
          <w:rtl w:val="0"/>
        </w:rPr>
        <w:t>Mechanik/mechanička motocyklů – předprodejní a prodejní servis, 27.10.2026 1:35:33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211E2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FAAFE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