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829C1" Type="http://schemas.openxmlformats.org/officeDocument/2006/relationships/officeDocument" Target="/word/document.xml" /><Relationship Id="coreR40E829C1" Type="http://schemas.openxmlformats.org/package/2006/relationships/metadata/core-properties" Target="/docProps/core.xml" /><Relationship Id="customR40E829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smart grids pro rozvodné sítě (kód: 26-082-M)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Specifikace principů jednotlivých částí smart grids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zdrojů energií a jejich vlivu na provozní vlastnosti smart grids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způsobu provozu jednotlivých typů energetických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komunikaci řídící a silové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funkcí řídící sítě smart grids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smart grids a provádění servisních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smart grids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smart grids pro rozvodné sítě, 27.10.2026 2:47:28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typové pozice - záchvatovité a kolapsové stavy.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smart grids pro rozvodné sítě, 27.10.2026 2:47:28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smart grids pro rozvodné sítě, 27.10.2026 2:47:28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