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90414" Type="http://schemas.openxmlformats.org/officeDocument/2006/relationships/officeDocument" Target="/word/document.xml" /><Relationship Id="coreR25990414" Type="http://schemas.openxmlformats.org/package/2006/relationships/metadata/core-properties" Target="/docProps/core.xml" /><Relationship Id="customR259904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14.10.2022</w:t>
      </w:r>
    </w:p>
    <w:p>
      <w:pPr>
        <w:pStyle w:val="P21"/>
        <w:framePr w:w="7654" w:h="331" w:hRule="exact" w:wrap="none" w:vAnchor="page" w:hAnchor="margin" w:x="28" w:y="15940"/>
        <w:rPr>
          <w:rStyle w:val="C16"/>
          <w:rtl w:val="0"/>
        </w:rPr>
      </w:pPr>
      <w:r>
        <w:rPr>
          <w:rStyle w:val="C16"/>
          <w:rtl w:val="0"/>
        </w:rPr>
        <w:t>Montér smart grids pro rozvodné sítě, 4.8.2026 1:30:36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 smart grids pro rozvodné sítě, 4.8.2026 1:30:36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smart grids pro rozvodné sítě, 4.8.2026 1:30:36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typové pozice - záchvatovité a kolapsové stavy.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smart grids pro rozvodné sítě, 4.8.2026 1:30:36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podle vyhlášky č. 50/1978 Sb., min. § 7.</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dle vyhlášky č. 50/1978 Sb., min. § 7.</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podle vyhlášky č. 50/1978 Sb., min. § 7.</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smart grids pro rozvodné sítě, 4.8.2026 1:30:36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smart grids pro rozvodné sítě, 4.8.2026 1:30:36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 smart grids pro rozvodné sítě, 4.8.2026 1:30:36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8A58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9749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