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CE06E51" Type="http://schemas.openxmlformats.org/officeDocument/2006/relationships/officeDocument" Target="/word/document.xml" /><Relationship Id="coreRCE06E51" Type="http://schemas.openxmlformats.org/package/2006/relationships/metadata/core-properties" Target="/docProps/core.xml" /><Relationship Id="customRCE06E5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smart grids pro rozvodné sítě (kód: 26-082-M)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Elektrotechnik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Specifikace principů jednotlivých částí smart grids</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druzích zdrojů energií a jejich vlivu na provozní vlastnosti smart grids</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způsobu provozu jednotlivých typů energetických sítí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komunikaci řídící a silové sítě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Diagnostika funkcí řídící sítě smart grids</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Údržba a kontrola řídící sítě smart grids a provádění servisních činností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předepsané dokumentace smart grids</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smart grids pro rozvodné sítě, 27.10.2026 1:57:31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Specifikace principů jednotlivých částí smart grids</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silovou část sítě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Charakterizovat řídící část sítě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Charakterizovat souvislosti činností jednotlivých sítí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Orientace v druzích zdrojů energií a jejich vlivu na provozní vlastnosti smart grids</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Definovat druhy zdrojů energií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provozní vlastnosti fotovoltaické elektrárny</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Charakterizovat provozní vlastnosti větrné elektrárny</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Charakterizovat provozní vlastnosti přečerpávací elektrárny</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Písemné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Orientace ve způsobu provozu jednotlivých typů energetických sítí</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Charakterizovat vlastnosti a provoz ostrovní sítě</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Písemné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Charakterizovat vlastnosti a provoz synchronizované sítě</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Písemné ověření</w:t>
      </w:r>
    </w:p>
    <w:p>
      <w:pPr>
        <w:pStyle w:val="P32"/>
        <w:framePr w:w="10710" w:h="248" w:hRule="exact" w:wrap="none" w:vAnchor="page" w:hAnchor="margin" w:x="28" w:y="9756"/>
        <w:rPr>
          <w:rStyle w:val="C23"/>
          <w:rtl w:val="0"/>
        </w:rPr>
      </w:pPr>
      <w:r>
        <w:rPr>
          <w:rStyle w:val="C23"/>
          <w:rtl w:val="0"/>
        </w:rPr>
        <w:t>Je třeba splnit obě kritéria.</w:t>
      </w:r>
    </w:p>
    <w:p>
      <w:pPr>
        <w:pStyle w:val="P23"/>
        <w:framePr w:w="10710" w:h="340" w:hRule="exact" w:wrap="none" w:vAnchor="page" w:hAnchor="margin" w:x="28" w:y="10192"/>
        <w:rPr>
          <w:rStyle w:val="C18"/>
          <w:rtl w:val="0"/>
        </w:rPr>
      </w:pPr>
      <w:r>
        <w:rPr>
          <w:rStyle w:val="C18"/>
          <w:rtl w:val="0"/>
        </w:rPr>
        <w:t>Orientace v komunikaci řídící a silové sítě</w:t>
      </w:r>
    </w:p>
    <w:p>
      <w:pPr>
        <w:pStyle w:val="P24"/>
        <w:framePr w:w="6713" w:h="376" w:hRule="exact" w:wrap="none" w:vAnchor="page" w:hAnchor="margin" w:x="45" w:y="10631"/>
        <w:rPr>
          <w:rStyle w:val="C3"/>
          <w:rtl w:val="0"/>
        </w:rPr>
      </w:pPr>
    </w:p>
    <w:p>
      <w:pPr>
        <w:pStyle w:val="P25"/>
        <w:framePr w:w="6661" w:h="249" w:hRule="exact" w:wrap="none" w:vAnchor="page" w:hAnchor="margin" w:x="71" w:y="10702"/>
        <w:rPr>
          <w:rStyle w:val="C19"/>
          <w:rtl w:val="0"/>
        </w:rPr>
      </w:pPr>
      <w:r>
        <w:rPr>
          <w:rStyle w:val="C19"/>
          <w:rtl w:val="0"/>
        </w:rPr>
        <w:t>Kritéria hodnocení</w:t>
      </w:r>
    </w:p>
    <w:p>
      <w:pPr>
        <w:pStyle w:val="P26"/>
        <w:framePr w:w="3918" w:h="376" w:hRule="exact" w:wrap="none" w:vAnchor="page" w:hAnchor="margin" w:x="6803" w:y="10631"/>
        <w:rPr>
          <w:rStyle w:val="C3"/>
          <w:rtl w:val="0"/>
        </w:rPr>
      </w:pPr>
    </w:p>
    <w:p>
      <w:pPr>
        <w:pStyle w:val="P27"/>
        <w:framePr w:w="3836" w:h="249" w:hRule="exact" w:wrap="none" w:vAnchor="page" w:hAnchor="margin" w:x="6859" w:y="10702"/>
        <w:rPr>
          <w:rStyle w:val="C20"/>
          <w:rtl w:val="0"/>
        </w:rPr>
      </w:pPr>
      <w:r>
        <w:rPr>
          <w:rStyle w:val="C20"/>
          <w:rtl w:val="0"/>
        </w:rPr>
        <w:t>Způsoby ověření</w:t>
      </w:r>
    </w:p>
    <w:p>
      <w:pPr>
        <w:pStyle w:val="P12"/>
        <w:framePr w:w="6710" w:h="376" w:hRule="exact" w:wrap="none" w:vAnchor="page" w:hAnchor="margin" w:x="45" w:y="11007"/>
        <w:rPr>
          <w:rStyle w:val="C3"/>
          <w:rtl w:val="0"/>
        </w:rPr>
      </w:pPr>
    </w:p>
    <w:p>
      <w:pPr>
        <w:pStyle w:val="P13"/>
        <w:framePr w:w="6658" w:h="249" w:hRule="exact" w:wrap="none" w:vAnchor="page" w:hAnchor="margin" w:x="71" w:y="11063"/>
        <w:rPr>
          <w:rStyle w:val="C11"/>
          <w:rtl w:val="0"/>
        </w:rPr>
      </w:pPr>
      <w:r>
        <w:rPr>
          <w:rStyle w:val="C11"/>
          <w:rtl w:val="0"/>
        </w:rPr>
        <w:t>a) Definovat způsoby přenosů řídících informací</w:t>
      </w:r>
    </w:p>
    <w:p>
      <w:pPr>
        <w:pStyle w:val="P28"/>
        <w:framePr w:w="3921" w:h="376" w:hRule="exact" w:wrap="none" w:vAnchor="page" w:hAnchor="margin" w:x="6800" w:y="11007"/>
        <w:rPr>
          <w:rStyle w:val="C3"/>
          <w:rtl w:val="0"/>
        </w:rPr>
      </w:pPr>
    </w:p>
    <w:p>
      <w:pPr>
        <w:pStyle w:val="P29"/>
        <w:framePr w:w="3839" w:h="249" w:hRule="exact" w:wrap="none" w:vAnchor="page" w:hAnchor="margin" w:x="6856" w:y="11063"/>
        <w:rPr>
          <w:rStyle w:val="C21"/>
          <w:rtl w:val="0"/>
        </w:rPr>
      </w:pPr>
      <w:r>
        <w:rPr>
          <w:rStyle w:val="C21"/>
          <w:rtl w:val="0"/>
        </w:rPr>
        <w:t>Ústní ověření</w:t>
      </w:r>
    </w:p>
    <w:p>
      <w:pPr>
        <w:pStyle w:val="P16"/>
        <w:framePr w:w="6710" w:h="376" w:hRule="exact" w:wrap="none" w:vAnchor="page" w:hAnchor="margin" w:x="45" w:y="11383"/>
        <w:rPr>
          <w:rStyle w:val="C3"/>
          <w:rtl w:val="0"/>
        </w:rPr>
      </w:pPr>
    </w:p>
    <w:p>
      <w:pPr>
        <w:pStyle w:val="P17"/>
        <w:framePr w:w="6658" w:h="249" w:hRule="exact" w:wrap="none" w:vAnchor="page" w:hAnchor="margin" w:x="71" w:y="11439"/>
        <w:rPr>
          <w:rStyle w:val="C13"/>
          <w:rtl w:val="0"/>
        </w:rPr>
      </w:pPr>
      <w:r>
        <w:rPr>
          <w:rStyle w:val="C13"/>
          <w:rtl w:val="0"/>
        </w:rPr>
        <w:t>b) Charakterizovat druhy rozhraní mezi řídící a silovou částí sítě</w:t>
      </w:r>
    </w:p>
    <w:p>
      <w:pPr>
        <w:pStyle w:val="P30"/>
        <w:framePr w:w="3921" w:h="376" w:hRule="exact" w:wrap="none" w:vAnchor="page" w:hAnchor="margin" w:x="6800" w:y="11383"/>
        <w:rPr>
          <w:rStyle w:val="C3"/>
          <w:rtl w:val="0"/>
        </w:rPr>
      </w:pPr>
    </w:p>
    <w:p>
      <w:pPr>
        <w:pStyle w:val="P31"/>
        <w:framePr w:w="3839" w:h="249" w:hRule="exact" w:wrap="none" w:vAnchor="page" w:hAnchor="margin" w:x="6856" w:y="11439"/>
        <w:rPr>
          <w:rStyle w:val="C22"/>
          <w:rtl w:val="0"/>
        </w:rPr>
      </w:pPr>
      <w:r>
        <w:rPr>
          <w:rStyle w:val="C22"/>
          <w:rtl w:val="0"/>
        </w:rPr>
        <w:t>Ústní ověření</w:t>
      </w:r>
    </w:p>
    <w:p>
      <w:pPr>
        <w:pStyle w:val="P32"/>
        <w:framePr w:w="10710" w:h="248" w:hRule="exact" w:wrap="none" w:vAnchor="page" w:hAnchor="margin" w:x="28" w:y="11873"/>
        <w:rPr>
          <w:rStyle w:val="C23"/>
          <w:rtl w:val="0"/>
        </w:rPr>
      </w:pPr>
      <w:r>
        <w:rPr>
          <w:rStyle w:val="C23"/>
          <w:rtl w:val="0"/>
        </w:rPr>
        <w:t>Je třeba splnit obě kritéria.</w:t>
      </w:r>
    </w:p>
    <w:p>
      <w:pPr>
        <w:pStyle w:val="P23"/>
        <w:framePr w:w="10710" w:h="340" w:hRule="exact" w:wrap="none" w:vAnchor="page" w:hAnchor="margin" w:x="28" w:y="12309"/>
        <w:rPr>
          <w:rStyle w:val="C18"/>
          <w:rtl w:val="0"/>
        </w:rPr>
      </w:pPr>
      <w:r>
        <w:rPr>
          <w:rStyle w:val="C18"/>
          <w:rtl w:val="0"/>
        </w:rPr>
        <w:t>Diagnostika funkcí řídící sítě smart grids</w:t>
      </w:r>
    </w:p>
    <w:p>
      <w:pPr>
        <w:pStyle w:val="P24"/>
        <w:framePr w:w="6713" w:h="376" w:hRule="exact" w:wrap="none" w:vAnchor="page" w:hAnchor="margin" w:x="45" w:y="12748"/>
        <w:rPr>
          <w:rStyle w:val="C3"/>
          <w:rtl w:val="0"/>
        </w:rPr>
      </w:pPr>
    </w:p>
    <w:p>
      <w:pPr>
        <w:pStyle w:val="P25"/>
        <w:framePr w:w="6661" w:h="249" w:hRule="exact" w:wrap="none" w:vAnchor="page" w:hAnchor="margin" w:x="71" w:y="12819"/>
        <w:rPr>
          <w:rStyle w:val="C19"/>
          <w:rtl w:val="0"/>
        </w:rPr>
      </w:pPr>
      <w:r>
        <w:rPr>
          <w:rStyle w:val="C19"/>
          <w:rtl w:val="0"/>
        </w:rPr>
        <w:t>Kritéria hodnocení</w:t>
      </w:r>
    </w:p>
    <w:p>
      <w:pPr>
        <w:pStyle w:val="P26"/>
        <w:framePr w:w="3918" w:h="376" w:hRule="exact" w:wrap="none" w:vAnchor="page" w:hAnchor="margin" w:x="6803" w:y="12748"/>
        <w:rPr>
          <w:rStyle w:val="C3"/>
          <w:rtl w:val="0"/>
        </w:rPr>
      </w:pPr>
    </w:p>
    <w:p>
      <w:pPr>
        <w:pStyle w:val="P27"/>
        <w:framePr w:w="3836" w:h="249" w:hRule="exact" w:wrap="none" w:vAnchor="page" w:hAnchor="margin" w:x="6859" w:y="12819"/>
        <w:rPr>
          <w:rStyle w:val="C20"/>
          <w:rtl w:val="0"/>
        </w:rPr>
      </w:pPr>
      <w:r>
        <w:rPr>
          <w:rStyle w:val="C20"/>
          <w:rtl w:val="0"/>
        </w:rPr>
        <w:t>Způsoby ověření</w:t>
      </w:r>
    </w:p>
    <w:p>
      <w:pPr>
        <w:pStyle w:val="P12"/>
        <w:framePr w:w="6710" w:h="376" w:hRule="exact" w:wrap="none" w:vAnchor="page" w:hAnchor="margin" w:x="45" w:y="13124"/>
        <w:rPr>
          <w:rStyle w:val="C3"/>
          <w:rtl w:val="0"/>
        </w:rPr>
      </w:pPr>
    </w:p>
    <w:p>
      <w:pPr>
        <w:pStyle w:val="P13"/>
        <w:framePr w:w="6658" w:h="249" w:hRule="exact" w:wrap="none" w:vAnchor="page" w:hAnchor="margin" w:x="71" w:y="13180"/>
        <w:rPr>
          <w:rStyle w:val="C11"/>
          <w:rtl w:val="0"/>
        </w:rPr>
      </w:pPr>
      <w:r>
        <w:rPr>
          <w:rStyle w:val="C11"/>
          <w:rtl w:val="0"/>
        </w:rPr>
        <w:t>a) Diagnostikovat provozní stavy prvků řídící sítě</w:t>
      </w:r>
    </w:p>
    <w:p>
      <w:pPr>
        <w:pStyle w:val="P28"/>
        <w:framePr w:w="3921" w:h="376" w:hRule="exact" w:wrap="none" w:vAnchor="page" w:hAnchor="margin" w:x="6800" w:y="13124"/>
        <w:rPr>
          <w:rStyle w:val="C3"/>
          <w:rtl w:val="0"/>
        </w:rPr>
      </w:pPr>
    </w:p>
    <w:p>
      <w:pPr>
        <w:pStyle w:val="P29"/>
        <w:framePr w:w="3839" w:h="249" w:hRule="exact" w:wrap="none" w:vAnchor="page" w:hAnchor="margin" w:x="6856" w:y="13180"/>
        <w:rPr>
          <w:rStyle w:val="C21"/>
          <w:rtl w:val="0"/>
        </w:rPr>
      </w:pPr>
      <w:r>
        <w:rPr>
          <w:rStyle w:val="C21"/>
          <w:rtl w:val="0"/>
        </w:rPr>
        <w:t>Praktické předvedení a ústní ověření</w:t>
      </w:r>
    </w:p>
    <w:p>
      <w:pPr>
        <w:pStyle w:val="P32"/>
        <w:framePr w:w="10710" w:h="248" w:hRule="exact" w:wrap="none" w:vAnchor="page" w:hAnchor="margin" w:x="28" w:y="136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smart grids pro rozvodné sítě, 27.10.2026 1:57:31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kontrola řídící sítě smart grids a provádění servisních činností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vizuálně prvky řídící sítě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údržbu podle předpisu (manuálu) výrobce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předepsané úkony servisní činnosti podle předpisů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ověřením</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Vedení předepsané dokumentace smart grids</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záznam do provozní dokumentace o provedené kontrole</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Zaznamenat změnu technického stavu do provozní dokumentace</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smart grids pro rozvodné sítě, 27.10.2026 1:57:31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https://www.nsp.cz/jednotka-prace/elektromechanik-pro-silno#zdravotni-zpusobilost).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 zkoušky je omezeno těmito onemocněními: kožní prekancerozy, závažné poruchy krvetvorby a krvácivé stavy, poruchy vidění, závrať jakékoliv etiologie, duševní poruchy, poruchy chování. Onemocnění vylučující výkon typové pozice - záchvatovité a kolapsové stavy.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připuštění ke zkoušce a pro výkon povolání/činnosti je předložení platného dokladu o odborné způsobilosti v elektrotechnice v rozsahu minimálně dle § 6 („elektrotechnik“) bez omezení napětí, nařízení vlády 194/2022 Sb. o požadavcích na odbornou způsobilost k výkonu činností na elektrickém zařízení a na odbornou způsobilost v elektrotechnice.</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smart grids pro rozvodné sítě, 27.10.2026 1:57:31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elektrotechnické a alespoň 5 let odborné praxe v elektrotechnice na zařízení do 1000 V nebo 5 let ve funkci učitele praktického vyučování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v oblasti elektrotechnické a alespoň 5 let odborné praxe v elektrotechnice na zařízení do 1000 V nebo 5 let ve funkci učitele odborných předmětů oborů 26-41-L/01 Mechanik elektrotechnik, 26-52-H/01 Elektromechanik pro zařízení a přístroje, 26-51-H/02 Elektrikář – silnoproud a současně musí splňovat odbornou způsobilost v elektrotechnice minimálně v rozsahu § 7 (vedoucí elektrotechnik)</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bez omezení napětí, nařízení vlády č. 194/2022 Sb. o požadavcích na odbornou způsobilost k výkonu činností na elektrickém zařízení a na odbornou způsobilost v elektrotechnice.</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smart grids pro rozvodné sítě, 27.10.2026 1:57:31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2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uvedené vybavení: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technické normy z oblasti elektrotechniky (ČSN EN 501 10-1, PNE 33 0000-6); technická dokumentace a montážní výkresy (obojí i v elektronické podobě)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a diagnostické přístroje</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přístroj umožňující měření elektrických veličin (el. napětí, el. proud, frekvenci, odpor, výkon)</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notebook (tablet) s příslušným softwarem</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kabely, svorky, vodiče, jistící a ochranné prvky</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8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903"/>
        <w:rPr>
          <w:rStyle w:val="C3"/>
          <w:rtl w:val="0"/>
        </w:rPr>
      </w:pPr>
    </w:p>
    <w:p>
      <w:pPr>
        <w:pStyle w:val="P35"/>
        <w:framePr w:w="10710" w:h="340" w:hRule="exact" w:wrap="none" w:vAnchor="page" w:hAnchor="margin" w:x="28" w:y="8903"/>
        <w:rPr>
          <w:rStyle w:val="C25"/>
          <w:rtl w:val="0"/>
        </w:rPr>
      </w:pPr>
      <w:r>
        <w:rPr>
          <w:rStyle w:val="C25"/>
          <w:rtl w:val="0"/>
        </w:rPr>
        <w:t>Doba přípravy na zkoušku</w:t>
      </w:r>
    </w:p>
    <w:p>
      <w:pPr>
        <w:keepNext w:val="0"/>
        <w:keepLines w:val="0"/>
        <w:framePr w:w="10766" w:h="806" w:hRule="exact" w:wrap="none" w:vAnchor="page" w:hAnchor="margin" w:x="0" w:y="92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276"/>
        <w:rPr>
          <w:rStyle w:val="C3"/>
          <w:rtl w:val="0"/>
        </w:rPr>
      </w:pPr>
    </w:p>
    <w:p>
      <w:pPr>
        <w:pStyle w:val="P35"/>
        <w:framePr w:w="10710" w:h="340" w:hRule="exact" w:wrap="none" w:vAnchor="page" w:hAnchor="margin" w:x="28" w:y="10276"/>
        <w:rPr>
          <w:rStyle w:val="C25"/>
          <w:rtl w:val="0"/>
        </w:rPr>
      </w:pPr>
      <w:r>
        <w:rPr>
          <w:rStyle w:val="C25"/>
          <w:rtl w:val="0"/>
        </w:rPr>
        <w:t>Doba pro vykonání zkoušky</w:t>
      </w:r>
    </w:p>
    <w:p>
      <w:pPr>
        <w:keepNext w:val="0"/>
        <w:keepLines w:val="0"/>
        <w:framePr w:w="10766" w:h="806" w:hRule="exact" w:wrap="none" w:vAnchor="page" w:hAnchor="margin" w:x="0" w:y="106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smart grids pro rozvodné sítě, 27.10.2026 1:57:31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Pražská energetika,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ČEZ,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 z. s.</w:t>
      </w:r>
    </w:p>
    <w:p>
      <w:pPr>
        <w:pStyle w:val="P21"/>
        <w:framePr w:w="7654" w:h="331" w:hRule="exact" w:wrap="none" w:vAnchor="page" w:hAnchor="margin" w:x="28" w:y="15940"/>
        <w:rPr>
          <w:rStyle w:val="C16"/>
          <w:rtl w:val="0"/>
        </w:rPr>
      </w:pPr>
      <w:r>
        <w:rPr>
          <w:rStyle w:val="C16"/>
          <w:rtl w:val="0"/>
        </w:rPr>
        <w:t>Montér/montérka smart grids pro rozvodné sítě, 27.10.2026 1:57:31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C80FFA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630984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