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C5F920" Type="http://schemas.openxmlformats.org/officeDocument/2006/relationships/officeDocument" Target="/word/document.xml" /><Relationship Id="coreR66C5F920" Type="http://schemas.openxmlformats.org/package/2006/relationships/metadata/core-properties" Target="/docProps/core.xml" /><Relationship Id="customR66C5F9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hnací agregáty a převody (kód: 23-143-H)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hnacích agregátů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a principu činnosti spojek a převodů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údržba a oprava hnacího agregátu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údržba primárních převodů a spojek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převodovek a řadicích mechanismů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údržba a seřízení sekundárních převodů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hnací agregáty a převody, 29.10.2026 2:23:13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údržba a oprava hnacího agregátu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měření minimálně dvouválcového motoru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motor umístěn ve stojanu - připraví AOs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až e) motor demontován z motocyklu a rozložen - připraví AOs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údržba primárních převodů a spojek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d) úkony jsou prováděny přímo na motocyklu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převodovek a řadicích mechanismů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c) převodovka demontována z motocyklu- připraví AOs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hnací agregáty a převody, 29.10.2026 2:23:13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hnací agregáty a převody, 29.10.2026 2:23:13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