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EC0604" Type="http://schemas.openxmlformats.org/officeDocument/2006/relationships/officeDocument" Target="/word/document.xml" /><Relationship Id="coreR69EC0604" Type="http://schemas.openxmlformats.org/package/2006/relationships/metadata/core-properties" Target="/docProps/core.xml" /><Relationship Id="customR69EC060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údržby a technického dozoru (kód: 36-175-H)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údržby a technického dozoru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Nanášení omítek a finální povrchové úpravy stavebních ploch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Nanášení malířských nátěrů štětkou, štětcem a válečkem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a opravy nátěrů na kov, dřevo a jiné podklady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Zajištění a koordinace outsourcovaných servisních zásahů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evidence revizí, servisních zásahů a oprav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údržby a technického dozoru, 14.9.2026 10:02:57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15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https://www.nsp.cz/jednotka-prace/pracovnik-udrzby-a-techni#zdravotni-zpusobilost).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bude uchazeč vykonávat zkoušku v potravinářském provozu, musí doložit i platný zdravotní průkaz.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Zkouška probíhá následujícím způsobem: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Den 1.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247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Nanášení omítek a finální povrchové úpravy stavebních ploch: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zkoušející ověří veškeré teoretické znalosti v rámci kompetence. Na níže specifikovaném pracovišti provede uchazeč veškeré úkony vedoucí k úspěšnému nánosu omítky (tj. příprava podkladu - odstranění přesahujícího zdiva a očištění zdiva od nečistot, namíchání omítkové směsi, nanesení omítky, příprava štukovací směsi, štukování, kontrola rovnosti). Uchazeč u zkoušky omítne a naštukuje dva kusy neomítnuté zdi o rozměrech 2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. 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2475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a opravy nátěrů na kov, dřevo a jiné podklady: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Zkoušející ověří veškeré teoretické znalosti v rámci kompetence. Na níže specifikovaném pracovišti provede uchazeč veškeré úkony vedoucí k novému nátěru dřevěného předmětu (např. výplně zábradlí) a úkony vedoucí k opravě nátěru kovového předmětu (např. konstrukce zábradlí) o rozměru 1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Den 2.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2475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Nanášení malířských nátěrů štětkou, štětcem a válečkem: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Zkoušející ověří veškeré teoretické znalosti v rámci kompetence. Na stejném pracovišti, jako v případě zkoušení kompetence (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Nanášení omítek a finální povrchové úpravy stavebních ploch)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provede uchazeč veškeré úkony vedoucí k úspěšnému nátěru omítnuté části (tj. namíchání barvy, příprava podkladu - odstranění nečistot a nanesení penetrace, nanesení nátěru). Uchazeč při zkoušce připraví a nanese nátěrovou hmotu na omítnuté a naštukované části zdi o rozměru 2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2475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evidence revizí, servisních zásahů a oprav: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Zkoušející ověří znalost metrik servisních zásahů: datum zadání, stav (hotovo, nezahájeno, probíhá), datum a čas zahájení prací, datum a čas ukončení prací, popis prováděné práce, použitý materiál, náklady na materiál, počet hodin strávených úkolem, vykonavatel (interní/externí), cena za úkon (v případě externího vykonavatele). Na PC vytvoří tabulku, obsahující výše zmíněné metriky. Provede zkušební zápisy pro všechny provedené praktické zkoušky (běžné nahazování, omítání a štukování stavebních ploch; provádění malířských nátěrů; provádění laků a nátěrů na kov a dřevo)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2475" w:hRule="exact" w:wrap="none" w:vAnchor="page" w:hAnchor="margin" w:x="0" w:y="2835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Zajištění a koordinace outsourcovaných servisních zásahů: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Zkoušející předá uchazeči inventární kartu majetku (typického pro maloobchodní provoz, např. podlahový mycí stroj) a popis závady (lze použít i imaginární). Úkolem uchazeče je zjistit, zda je možné žádat o záruční servis, nebo je nutné využít pozáručního servisu. V případě záručního servisu zjistí časové možnosti dodavatele a zapíše do evidence servisních zásahů a oprav. V případě pozáručního servisu zjistí na internetu nejvhodnější servisní společnost (tj. s nejlepšími referencemi, nejkratší vzdáleností a nejnižšími náklady na opravu), zjistí časové možnosti dodavatele a zapíše do evidence servisních zásahů a oprav.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Den 1. a 2. od sebe dělí minimálně 10 dní a to z technologických důvodů (tuhnutí omítkové směsi před následným nátěrem).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Dále je nutno sledovat samostatnost rozhodování a schopnost zvolit nejvhonější řešení vzhledem k řešenému úkonu. Při provádění praktických zkoušek je potřeba klást důraz na bezpečné provádění všech úkonů.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údržby a technického dozoru, 14.9.2026 10:02:57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spol. s r. o.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PRAMEN-BRNĚNKA,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údržby a technického dozoru, 14.9.2026 10:02:57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6E9BC0B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1">
    <w:nsid w:val="6921EF41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334D2F06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1C03CFD0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2ABEFAF2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