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5BD917" Type="http://schemas.openxmlformats.org/officeDocument/2006/relationships/officeDocument" Target="/word/document.xml" /><Relationship Id="coreR7F5BD917" Type="http://schemas.openxmlformats.org/package/2006/relationships/metadata/core-properties" Target="/docProps/core.xml" /><Relationship Id="customR7F5BD91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posuzování shody výrobků (kód: 66-055-M)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technických normách a právních předpisech, definujících posuzovaný výrobek</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Výběr a posouzení správnosti technické dokumentace a záznamů pro procesy posuzování shody/ stálosti vlastností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Tvorba analýzy rizik výrobku s cílem určení požadavků na ochranu zdraví, bezpečnosti a životního prostředí</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6</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Tvorba návodu k používání dle příslušné výrobkové komodity</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Tvorba návrhu štítku 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7"/>
        <w:framePr w:w="8788" w:h="340" w:hRule="exact" w:wrap="none" w:vAnchor="page" w:hAnchor="margin" w:x="28" w:y="8189"/>
        <w:rPr>
          <w:rStyle w:val="C8"/>
          <w:rtl w:val="0"/>
        </w:rPr>
      </w:pPr>
      <w:r>
        <w:rPr>
          <w:rStyle w:val="C8"/>
          <w:rtl w:val="0"/>
        </w:rPr>
        <w:t>Platnost standardu</w:t>
      </w:r>
    </w:p>
    <w:p>
      <w:pPr>
        <w:pStyle w:val="P20"/>
        <w:framePr w:w="4283" w:h="248" w:hRule="exact" w:wrap="none" w:vAnchor="page" w:hAnchor="margin" w:x="28" w:y="8529"/>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Technik posuzování shody výrobků, 29.4.2026 0:25:24</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technických normách a právních předpisech, definujících posuzovaný výrobek</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Uvést relevantní právní předpisy k určené výrobkové komoditě</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Popsat obecně účel norem</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Vyjmenovat jednotlivé druhy norem v předmětné výrobkové komoditě</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Ústní ověření</w:t>
      </w:r>
    </w:p>
    <w:p>
      <w:pPr>
        <w:pStyle w:val="P16"/>
        <w:framePr w:w="6710" w:h="607" w:hRule="exact" w:wrap="none" w:vAnchor="page" w:hAnchor="margin" w:x="45" w:y="4863"/>
        <w:rPr>
          <w:rStyle w:val="C3"/>
          <w:rtl w:val="0"/>
        </w:rPr>
      </w:pPr>
    </w:p>
    <w:p>
      <w:pPr>
        <w:pStyle w:val="P17"/>
        <w:framePr w:w="6658" w:h="480" w:hRule="exact" w:wrap="none" w:vAnchor="page" w:hAnchor="margin" w:x="71" w:y="4919"/>
        <w:rPr>
          <w:rStyle w:val="C13"/>
          <w:rtl w:val="0"/>
        </w:rPr>
      </w:pPr>
      <w:r>
        <w:rPr>
          <w:rStyle w:val="C13"/>
          <w:rtl w:val="0"/>
        </w:rPr>
        <w:t>d) Vyhledat příslušné normy pro konkrétní výrobek odpovídající určené výrobkové komoditě</w:t>
      </w:r>
    </w:p>
    <w:p>
      <w:pPr>
        <w:pStyle w:val="P30"/>
        <w:framePr w:w="3921" w:h="607" w:hRule="exact" w:wrap="none" w:vAnchor="page" w:hAnchor="margin" w:x="6800" w:y="4863"/>
        <w:rPr>
          <w:rStyle w:val="C3"/>
          <w:rtl w:val="0"/>
        </w:rPr>
      </w:pPr>
    </w:p>
    <w:p>
      <w:pPr>
        <w:pStyle w:val="P31"/>
        <w:framePr w:w="3839" w:h="480" w:hRule="exact" w:wrap="none" w:vAnchor="page" w:hAnchor="margin" w:x="6856" w:y="4919"/>
        <w:rPr>
          <w:rStyle w:val="C22"/>
          <w:rtl w:val="0"/>
        </w:rPr>
      </w:pPr>
      <w:r>
        <w:rPr>
          <w:rStyle w:val="C22"/>
          <w:rtl w:val="0"/>
        </w:rPr>
        <w:t>Praktické předvedení</w:t>
      </w:r>
    </w:p>
    <w:p>
      <w:pPr>
        <w:pStyle w:val="P12"/>
        <w:framePr w:w="6710" w:h="831" w:hRule="exact" w:wrap="none" w:vAnchor="page" w:hAnchor="margin" w:x="45" w:y="5470"/>
        <w:rPr>
          <w:rStyle w:val="C3"/>
          <w:rtl w:val="0"/>
        </w:rPr>
      </w:pPr>
    </w:p>
    <w:p>
      <w:pPr>
        <w:pStyle w:val="P13"/>
        <w:framePr w:w="6658" w:h="704" w:hRule="exact" w:wrap="none" w:vAnchor="page" w:hAnchor="margin" w:x="71" w:y="5526"/>
        <w:rPr>
          <w:rStyle w:val="C11"/>
          <w:rtl w:val="0"/>
        </w:rPr>
      </w:pPr>
      <w:r>
        <w:rPr>
          <w:rStyle w:val="C11"/>
          <w:rtl w:val="0"/>
        </w:rPr>
        <w:t>e) Pracovat s elektronickým systémem distribuce norem (přihlášení do systému, vyhledávání příslušných norem podle zadaných kritérií, určení typu takto vyhledaných norem a jejich platnosti)</w:t>
      </w:r>
    </w:p>
    <w:p>
      <w:pPr>
        <w:pStyle w:val="P28"/>
        <w:framePr w:w="3921" w:h="831" w:hRule="exact" w:wrap="none" w:vAnchor="page" w:hAnchor="margin" w:x="6800" w:y="5470"/>
        <w:rPr>
          <w:rStyle w:val="C3"/>
          <w:rtl w:val="0"/>
        </w:rPr>
      </w:pPr>
    </w:p>
    <w:p>
      <w:pPr>
        <w:pStyle w:val="P29"/>
        <w:framePr w:w="3839" w:h="704" w:hRule="exact" w:wrap="none" w:vAnchor="page" w:hAnchor="margin" w:x="6856" w:y="5526"/>
        <w:rPr>
          <w:rStyle w:val="C21"/>
          <w:rtl w:val="0"/>
        </w:rPr>
      </w:pPr>
      <w:r>
        <w:rPr>
          <w:rStyle w:val="C21"/>
          <w:rtl w:val="0"/>
        </w:rPr>
        <w:t>Praktické předvedení</w:t>
      </w:r>
    </w:p>
    <w:p>
      <w:pPr>
        <w:pStyle w:val="P16"/>
        <w:framePr w:w="6710" w:h="607" w:hRule="exact" w:wrap="none" w:vAnchor="page" w:hAnchor="margin" w:x="45" w:y="6301"/>
        <w:rPr>
          <w:rStyle w:val="C3"/>
          <w:rtl w:val="0"/>
        </w:rPr>
      </w:pPr>
    </w:p>
    <w:p>
      <w:pPr>
        <w:pStyle w:val="P17"/>
        <w:framePr w:w="6658" w:h="480" w:hRule="exact" w:wrap="none" w:vAnchor="page" w:hAnchor="margin" w:x="71" w:y="6357"/>
        <w:rPr>
          <w:rStyle w:val="C13"/>
          <w:rtl w:val="0"/>
        </w:rPr>
      </w:pPr>
      <w:r>
        <w:rPr>
          <w:rStyle w:val="C13"/>
          <w:rtl w:val="0"/>
        </w:rPr>
        <w:t>f) Číst v předložené technické dokumentaci vztahující se k určené výrobkové komoditě (výkresová i textová část)</w:t>
      </w:r>
    </w:p>
    <w:p>
      <w:pPr>
        <w:pStyle w:val="P30"/>
        <w:framePr w:w="3921" w:h="607" w:hRule="exact" w:wrap="none" w:vAnchor="page" w:hAnchor="margin" w:x="6800" w:y="6301"/>
        <w:rPr>
          <w:rStyle w:val="C3"/>
          <w:rtl w:val="0"/>
        </w:rPr>
      </w:pPr>
    </w:p>
    <w:p>
      <w:pPr>
        <w:pStyle w:val="P31"/>
        <w:framePr w:w="3839" w:h="480" w:hRule="exact" w:wrap="none" w:vAnchor="page" w:hAnchor="margin" w:x="6856" w:y="6357"/>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547" w:hRule="exact" w:wrap="none" w:vAnchor="page" w:hAnchor="margin" w:x="28" w:y="7457"/>
        <w:rPr>
          <w:rStyle w:val="C18"/>
          <w:rtl w:val="0"/>
        </w:rPr>
      </w:pPr>
      <w:r>
        <w:rPr>
          <w:rStyle w:val="C18"/>
          <w:rtl w:val="0"/>
        </w:rPr>
        <w:t>Výběr a posouzení správnosti technické dokumentace a záznamů pro procesy posuzování shody/ stálosti vlastností</w:t>
      </w:r>
    </w:p>
    <w:p>
      <w:pPr>
        <w:pStyle w:val="P24"/>
        <w:framePr w:w="6713" w:h="376" w:hRule="exact" w:wrap="none" w:vAnchor="page" w:hAnchor="margin" w:x="45" w:y="8104"/>
        <w:rPr>
          <w:rStyle w:val="C3"/>
          <w:rtl w:val="0"/>
        </w:rPr>
      </w:pPr>
    </w:p>
    <w:p>
      <w:pPr>
        <w:pStyle w:val="P25"/>
        <w:framePr w:w="6661" w:h="249" w:hRule="exact" w:wrap="none" w:vAnchor="page" w:hAnchor="margin" w:x="71" w:y="8175"/>
        <w:rPr>
          <w:rStyle w:val="C19"/>
          <w:rtl w:val="0"/>
        </w:rPr>
      </w:pPr>
      <w:r>
        <w:rPr>
          <w:rStyle w:val="C19"/>
          <w:rtl w:val="0"/>
        </w:rPr>
        <w:t>Kritéria hodnocení</w:t>
      </w:r>
    </w:p>
    <w:p>
      <w:pPr>
        <w:pStyle w:val="P26"/>
        <w:framePr w:w="3918" w:h="376" w:hRule="exact" w:wrap="none" w:vAnchor="page" w:hAnchor="margin" w:x="6803" w:y="8104"/>
        <w:rPr>
          <w:rStyle w:val="C3"/>
          <w:rtl w:val="0"/>
        </w:rPr>
      </w:pPr>
    </w:p>
    <w:p>
      <w:pPr>
        <w:pStyle w:val="P27"/>
        <w:framePr w:w="3836" w:h="249" w:hRule="exact" w:wrap="none" w:vAnchor="page" w:hAnchor="margin" w:x="6859" w:y="8175"/>
        <w:rPr>
          <w:rStyle w:val="C20"/>
          <w:rtl w:val="0"/>
        </w:rPr>
      </w:pPr>
      <w:r>
        <w:rPr>
          <w:rStyle w:val="C20"/>
          <w:rtl w:val="0"/>
        </w:rPr>
        <w:t>Způsoby ověření</w:t>
      </w:r>
    </w:p>
    <w:p>
      <w:pPr>
        <w:pStyle w:val="P12"/>
        <w:framePr w:w="6710" w:h="607" w:hRule="exact" w:wrap="none" w:vAnchor="page" w:hAnchor="margin" w:x="45" w:y="8480"/>
        <w:rPr>
          <w:rStyle w:val="C3"/>
          <w:rtl w:val="0"/>
        </w:rPr>
      </w:pPr>
    </w:p>
    <w:p>
      <w:pPr>
        <w:pStyle w:val="P13"/>
        <w:framePr w:w="6658" w:h="480" w:hRule="exact" w:wrap="none" w:vAnchor="page" w:hAnchor="margin" w:x="71" w:y="8536"/>
        <w:rPr>
          <w:rStyle w:val="C11"/>
          <w:rtl w:val="0"/>
        </w:rPr>
      </w:pPr>
      <w:r>
        <w:rPr>
          <w:rStyle w:val="C11"/>
          <w:rtl w:val="0"/>
        </w:rPr>
        <w:t>a) Uvést postupy nezbytné k řízení technické dokumentace a popsat záznamy z procesů posuzování shody / stálosti vlastností</w:t>
      </w:r>
    </w:p>
    <w:p>
      <w:pPr>
        <w:pStyle w:val="P28"/>
        <w:framePr w:w="3921" w:h="607" w:hRule="exact" w:wrap="none" w:vAnchor="page" w:hAnchor="margin" w:x="6800" w:y="8480"/>
        <w:rPr>
          <w:rStyle w:val="C3"/>
          <w:rtl w:val="0"/>
        </w:rPr>
      </w:pPr>
    </w:p>
    <w:p>
      <w:pPr>
        <w:pStyle w:val="P29"/>
        <w:framePr w:w="3839" w:h="480" w:hRule="exact" w:wrap="none" w:vAnchor="page" w:hAnchor="margin" w:x="6856" w:y="8536"/>
        <w:rPr>
          <w:rStyle w:val="C21"/>
          <w:rtl w:val="0"/>
        </w:rPr>
      </w:pPr>
      <w:r>
        <w:rPr>
          <w:rStyle w:val="C21"/>
          <w:rtl w:val="0"/>
        </w:rPr>
        <w:t>Ústní ověření</w:t>
      </w:r>
    </w:p>
    <w:p>
      <w:pPr>
        <w:pStyle w:val="P16"/>
        <w:framePr w:w="6710" w:h="831" w:hRule="exact" w:wrap="none" w:vAnchor="page" w:hAnchor="margin" w:x="45" w:y="9087"/>
        <w:rPr>
          <w:rStyle w:val="C3"/>
          <w:rtl w:val="0"/>
        </w:rPr>
      </w:pPr>
    </w:p>
    <w:p>
      <w:pPr>
        <w:pStyle w:val="P17"/>
        <w:framePr w:w="6658" w:h="704" w:hRule="exact" w:wrap="none" w:vAnchor="page" w:hAnchor="margin" w:x="71" w:y="9143"/>
        <w:rPr>
          <w:rStyle w:val="C13"/>
          <w:rtl w:val="0"/>
        </w:rPr>
      </w:pPr>
      <w:r>
        <w:rPr>
          <w:rStyle w:val="C13"/>
          <w:rtl w:val="0"/>
        </w:rPr>
        <w:t>b) Roztřídit a označit předložené dokumenty a záznamy z procesu posuzování shody / stálosti vlastností relevantní pro příslušnou výrobkovou komoditu</w:t>
      </w:r>
    </w:p>
    <w:p>
      <w:pPr>
        <w:pStyle w:val="P30"/>
        <w:framePr w:w="3921" w:h="831" w:hRule="exact" w:wrap="none" w:vAnchor="page" w:hAnchor="margin" w:x="6800" w:y="9087"/>
        <w:rPr>
          <w:rStyle w:val="C3"/>
          <w:rtl w:val="0"/>
        </w:rPr>
      </w:pPr>
    </w:p>
    <w:p>
      <w:pPr>
        <w:pStyle w:val="P31"/>
        <w:framePr w:w="3839" w:h="704" w:hRule="exact" w:wrap="none" w:vAnchor="page" w:hAnchor="margin" w:x="6856" w:y="9143"/>
        <w:rPr>
          <w:rStyle w:val="C22"/>
          <w:rtl w:val="0"/>
        </w:rPr>
      </w:pPr>
      <w:r>
        <w:rPr>
          <w:rStyle w:val="C22"/>
          <w:rtl w:val="0"/>
        </w:rPr>
        <w:t>Praktické předvedení</w:t>
      </w:r>
    </w:p>
    <w:p>
      <w:pPr>
        <w:pStyle w:val="P12"/>
        <w:framePr w:w="6710" w:h="831" w:hRule="exact" w:wrap="none" w:vAnchor="page" w:hAnchor="margin" w:x="45" w:y="9918"/>
        <w:rPr>
          <w:rStyle w:val="C3"/>
          <w:rtl w:val="0"/>
        </w:rPr>
      </w:pPr>
    </w:p>
    <w:p>
      <w:pPr>
        <w:pStyle w:val="P13"/>
        <w:framePr w:w="6658" w:h="704" w:hRule="exact" w:wrap="none" w:vAnchor="page" w:hAnchor="margin" w:x="71" w:y="9974"/>
        <w:rPr>
          <w:rStyle w:val="C11"/>
          <w:rtl w:val="0"/>
        </w:rPr>
      </w:pPr>
      <w:r>
        <w:rPr>
          <w:rStyle w:val="C11"/>
          <w:rtl w:val="0"/>
        </w:rPr>
        <w:t>c) Posoudit věcnou a formální správnost předložených záznamů z procesu posuzování shody / stálosti vlastností relevantní pro příslušnou výrobkovou komoditu</w:t>
      </w:r>
    </w:p>
    <w:p>
      <w:pPr>
        <w:pStyle w:val="P28"/>
        <w:framePr w:w="3921" w:h="831" w:hRule="exact" w:wrap="none" w:vAnchor="page" w:hAnchor="margin" w:x="6800" w:y="9918"/>
        <w:rPr>
          <w:rStyle w:val="C3"/>
          <w:rtl w:val="0"/>
        </w:rPr>
      </w:pPr>
    </w:p>
    <w:p>
      <w:pPr>
        <w:pStyle w:val="P29"/>
        <w:framePr w:w="3839" w:h="704" w:hRule="exact" w:wrap="none" w:vAnchor="page" w:hAnchor="margin" w:x="6856" w:y="9974"/>
        <w:rPr>
          <w:rStyle w:val="C21"/>
          <w:rtl w:val="0"/>
        </w:rPr>
      </w:pPr>
      <w:r>
        <w:rPr>
          <w:rStyle w:val="C21"/>
          <w:rtl w:val="0"/>
        </w:rPr>
        <w:t>Praktické předvedení</w:t>
      </w:r>
    </w:p>
    <w:p>
      <w:pPr>
        <w:pStyle w:val="P32"/>
        <w:framePr w:w="10710" w:h="248" w:hRule="exact" w:wrap="none" w:vAnchor="page" w:hAnchor="margin" w:x="28" w:y="10862"/>
        <w:rPr>
          <w:rStyle w:val="C23"/>
          <w:rtl w:val="0"/>
        </w:rPr>
      </w:pPr>
      <w:r>
        <w:rPr>
          <w:rStyle w:val="C23"/>
          <w:rtl w:val="0"/>
        </w:rPr>
        <w:t>Je třeba splnit všechna kritéria.</w:t>
      </w:r>
    </w:p>
    <w:p>
      <w:pPr>
        <w:pStyle w:val="P23"/>
        <w:framePr w:w="10710" w:h="547" w:hRule="exact" w:wrap="none" w:vAnchor="page" w:hAnchor="margin" w:x="28" w:y="11298"/>
        <w:rPr>
          <w:rStyle w:val="C18"/>
          <w:rtl w:val="0"/>
        </w:rPr>
      </w:pPr>
      <w:r>
        <w:rPr>
          <w:rStyle w:val="C18"/>
          <w:rtl w:val="0"/>
        </w:rPr>
        <w:t>Tvorba analýzy rizik výrobku s cílem určení požadavků na ochranu zdraví, bezpečnosti a životního prostředí</w:t>
      </w:r>
    </w:p>
    <w:p>
      <w:pPr>
        <w:pStyle w:val="P24"/>
        <w:framePr w:w="6713" w:h="376" w:hRule="exact" w:wrap="none" w:vAnchor="page" w:hAnchor="margin" w:x="45" w:y="11945"/>
        <w:rPr>
          <w:rStyle w:val="C3"/>
          <w:rtl w:val="0"/>
        </w:rPr>
      </w:pPr>
    </w:p>
    <w:p>
      <w:pPr>
        <w:pStyle w:val="P25"/>
        <w:framePr w:w="6661" w:h="249" w:hRule="exact" w:wrap="none" w:vAnchor="page" w:hAnchor="margin" w:x="71" w:y="12016"/>
        <w:rPr>
          <w:rStyle w:val="C19"/>
          <w:rtl w:val="0"/>
        </w:rPr>
      </w:pPr>
      <w:r>
        <w:rPr>
          <w:rStyle w:val="C19"/>
          <w:rtl w:val="0"/>
        </w:rPr>
        <w:t>Kritéria hodnocení</w:t>
      </w:r>
    </w:p>
    <w:p>
      <w:pPr>
        <w:pStyle w:val="P26"/>
        <w:framePr w:w="3918" w:h="376" w:hRule="exact" w:wrap="none" w:vAnchor="page" w:hAnchor="margin" w:x="6803" w:y="11945"/>
        <w:rPr>
          <w:rStyle w:val="C3"/>
          <w:rtl w:val="0"/>
        </w:rPr>
      </w:pPr>
    </w:p>
    <w:p>
      <w:pPr>
        <w:pStyle w:val="P27"/>
        <w:framePr w:w="3836" w:h="249" w:hRule="exact" w:wrap="none" w:vAnchor="page" w:hAnchor="margin" w:x="6859" w:y="12016"/>
        <w:rPr>
          <w:rStyle w:val="C20"/>
          <w:rtl w:val="0"/>
        </w:rPr>
      </w:pPr>
      <w:r>
        <w:rPr>
          <w:rStyle w:val="C20"/>
          <w:rtl w:val="0"/>
        </w:rPr>
        <w:t>Způsoby ověření</w:t>
      </w:r>
    </w:p>
    <w:p>
      <w:pPr>
        <w:pStyle w:val="P12"/>
        <w:framePr w:w="6710" w:h="376" w:hRule="exact" w:wrap="none" w:vAnchor="page" w:hAnchor="margin" w:x="45" w:y="12321"/>
        <w:rPr>
          <w:rStyle w:val="C3"/>
          <w:rtl w:val="0"/>
        </w:rPr>
      </w:pPr>
    </w:p>
    <w:p>
      <w:pPr>
        <w:pStyle w:val="P13"/>
        <w:framePr w:w="6658" w:h="249" w:hRule="exact" w:wrap="none" w:vAnchor="page" w:hAnchor="margin" w:x="71" w:y="12377"/>
        <w:rPr>
          <w:rStyle w:val="C11"/>
          <w:rtl w:val="0"/>
        </w:rPr>
      </w:pPr>
      <w:r>
        <w:rPr>
          <w:rStyle w:val="C11"/>
          <w:rtl w:val="0"/>
        </w:rPr>
        <w:t>a) Vyjmenovat základní části dokumentu „analýza rizik“</w:t>
      </w:r>
    </w:p>
    <w:p>
      <w:pPr>
        <w:pStyle w:val="P28"/>
        <w:framePr w:w="3921" w:h="376" w:hRule="exact" w:wrap="none" w:vAnchor="page" w:hAnchor="margin" w:x="6800" w:y="12321"/>
        <w:rPr>
          <w:rStyle w:val="C3"/>
          <w:rtl w:val="0"/>
        </w:rPr>
      </w:pPr>
    </w:p>
    <w:p>
      <w:pPr>
        <w:pStyle w:val="P29"/>
        <w:framePr w:w="3839" w:h="249" w:hRule="exact" w:wrap="none" w:vAnchor="page" w:hAnchor="margin" w:x="6856" w:y="12377"/>
        <w:rPr>
          <w:rStyle w:val="C21"/>
          <w:rtl w:val="0"/>
        </w:rPr>
      </w:pPr>
      <w:r>
        <w:rPr>
          <w:rStyle w:val="C21"/>
          <w:rtl w:val="0"/>
        </w:rPr>
        <w:t>Písemné ověření</w:t>
      </w:r>
    </w:p>
    <w:p>
      <w:pPr>
        <w:pStyle w:val="P16"/>
        <w:framePr w:w="6710" w:h="376" w:hRule="exact" w:wrap="none" w:vAnchor="page" w:hAnchor="margin" w:x="45" w:y="12697"/>
        <w:rPr>
          <w:rStyle w:val="C3"/>
          <w:rtl w:val="0"/>
        </w:rPr>
      </w:pPr>
    </w:p>
    <w:p>
      <w:pPr>
        <w:pStyle w:val="P17"/>
        <w:framePr w:w="6658" w:h="249" w:hRule="exact" w:wrap="none" w:vAnchor="page" w:hAnchor="margin" w:x="71" w:y="12753"/>
        <w:rPr>
          <w:rStyle w:val="C13"/>
          <w:rtl w:val="0"/>
        </w:rPr>
      </w:pPr>
      <w:r>
        <w:rPr>
          <w:rStyle w:val="C13"/>
          <w:rtl w:val="0"/>
        </w:rPr>
        <w:t>b) Vypracovat koncept „analýzy rizik“ k zadanému typu výrobku</w:t>
      </w:r>
    </w:p>
    <w:p>
      <w:pPr>
        <w:pStyle w:val="P30"/>
        <w:framePr w:w="3921" w:h="376" w:hRule="exact" w:wrap="none" w:vAnchor="page" w:hAnchor="margin" w:x="6800" w:y="12697"/>
        <w:rPr>
          <w:rStyle w:val="C3"/>
          <w:rtl w:val="0"/>
        </w:rPr>
      </w:pPr>
    </w:p>
    <w:p>
      <w:pPr>
        <w:pStyle w:val="P31"/>
        <w:framePr w:w="3839" w:h="249" w:hRule="exact" w:wrap="none" w:vAnchor="page" w:hAnchor="margin" w:x="6856" w:y="12753"/>
        <w:rPr>
          <w:rStyle w:val="C22"/>
          <w:rtl w:val="0"/>
        </w:rPr>
      </w:pPr>
      <w:r>
        <w:rPr>
          <w:rStyle w:val="C22"/>
          <w:rtl w:val="0"/>
        </w:rPr>
        <w:t>Praktické ověření</w:t>
      </w:r>
    </w:p>
    <w:p>
      <w:pPr>
        <w:pStyle w:val="P12"/>
        <w:framePr w:w="6710" w:h="607" w:hRule="exact" w:wrap="none" w:vAnchor="page" w:hAnchor="margin" w:x="45" w:y="13073"/>
        <w:rPr>
          <w:rStyle w:val="C3"/>
          <w:rtl w:val="0"/>
        </w:rPr>
      </w:pPr>
    </w:p>
    <w:p>
      <w:pPr>
        <w:pStyle w:val="P13"/>
        <w:framePr w:w="6658" w:h="480" w:hRule="exact" w:wrap="none" w:vAnchor="page" w:hAnchor="margin" w:x="71" w:y="13129"/>
        <w:rPr>
          <w:rStyle w:val="C11"/>
          <w:rtl w:val="0"/>
        </w:rPr>
      </w:pPr>
      <w:r>
        <w:rPr>
          <w:rStyle w:val="C11"/>
          <w:rtl w:val="0"/>
        </w:rPr>
        <w:t>c) Vysvětlit pojem „zbytková rizika“ a uvést způsoby jejich vhodné prezentace</w:t>
      </w:r>
    </w:p>
    <w:p>
      <w:pPr>
        <w:pStyle w:val="P28"/>
        <w:framePr w:w="3921" w:h="607" w:hRule="exact" w:wrap="none" w:vAnchor="page" w:hAnchor="margin" w:x="6800" w:y="13073"/>
        <w:rPr>
          <w:rStyle w:val="C3"/>
          <w:rtl w:val="0"/>
        </w:rPr>
      </w:pPr>
    </w:p>
    <w:p>
      <w:pPr>
        <w:pStyle w:val="P29"/>
        <w:framePr w:w="3839" w:h="480" w:hRule="exact" w:wrap="none" w:vAnchor="page" w:hAnchor="margin" w:x="6856" w:y="13129"/>
        <w:rPr>
          <w:rStyle w:val="C21"/>
          <w:rtl w:val="0"/>
        </w:rPr>
      </w:pPr>
      <w:r>
        <w:rPr>
          <w:rStyle w:val="C21"/>
          <w:rtl w:val="0"/>
        </w:rPr>
        <w:t>Písemné ověření</w:t>
      </w:r>
    </w:p>
    <w:p>
      <w:pPr>
        <w:pStyle w:val="P32"/>
        <w:framePr w:w="10710" w:h="248" w:hRule="exact" w:wrap="none" w:vAnchor="page" w:hAnchor="margin" w:x="28" w:y="137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posuzování shody výrobků, 29.4.2026 0:25:24</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návodu k používání dle příslušné výrobkové komodity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Vypracovat příslušné „návody k používání“, případně alternativní dokumenty vymezené platným právním předpisem podle příslušné výrobkové komodity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Vyjmenovat a popsat jednotlivé části "návodu k používání"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 xml:space="preserve">c) Zvolit příslušný druh "návodu k používání" podle zadaného typu výrobku </w:t>
        <w:br w:type="textWrapping"/>
        <w:t>a účelu jeho využití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s ústním vysvětlením</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Tvorba návrhu štítku CE</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Orientovat se v předpisech upravujících označení CE (uvést relevantní právní předpisy, grafickou podobu a závazné parametry označení CE)</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Vytvořit návrh štítku CE zadaného výrobku</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w:t>
      </w:r>
    </w:p>
    <w:p>
      <w:pPr>
        <w:pStyle w:val="P32"/>
        <w:framePr w:w="10710" w:h="248" w:hRule="exact" w:wrap="none" w:vAnchor="page" w:hAnchor="margin" w:x="28" w:y="72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posuzování shody výrobků, 29.4.2026 0:25:24</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 vyhlášením zkoušky určí výrobkovou komoditu, na kterou bude zkouška zaměřena, na základě čehož dojde ke konkretizaci zadání u zkoušky podle jednotlivých kompetencí, včetně kritérií hodnocení.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základě určení výrobkové komodity autorizovanou osobou je uchazeč u zkoušky schopen vymezit právní předpisy vztahujících se k posuzování shody dané výrobkové komodity, a tím pak určit konkrétní dokumenty jednotlivých kritérií hodnocení.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Týká se veškerých kompetencí tohoto standardu.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Termíny uvedené v kritériích hodnocení v uvozovkách („ “) jsou popisné a jejich konkrétní (právně určený) název vyplývá z právních předpisů podle příslušné výrobkové komodity.</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Poznámka k textu kritérií – Termínem „posuzování shody“ se zároveň rozumí i „posuzování stálosti vlastností" výrobků, pokud příslušný právní předpis, vztahující se ke konkrétní výrobkové komoditě, vyžaduje tento typ posuzování.</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kritérií hodnocení, která jsou složena z několika požadavků, je zapotřebí, aby uchazeč splnil veškeré požadavky tohoto kritéria.</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Poznámka ke kritériu hodnocení „Práce s elektronickým systémem distribuce norem (přihlášení do systému, vyhledávání příslušných norem podle zadaných kritérií, určení typu takto vyhledaných norem a jejich platnosti“ vztahující se ke kompetenci „Orientace v právních předpisech, normách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technické dokumentaci “: „typem“ normy se rozumí norma harmonizovaná, určená nebo národní v platném znění.</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Maximální počet uchazečů v rámci jedné zkoušky dané profesní kvalifikace nesmí přesáhnout počet 8 uchazečů pro jednu výrobkovou komoditu.</w:t>
      </w:r>
    </w:p>
    <w:p>
      <w:pPr>
        <w:pStyle w:val="P33"/>
        <w:framePr w:w="10766" w:h="1837" w:hRule="exact" w:wrap="none" w:vAnchor="page" w:hAnchor="margin" w:x="0" w:y="10635"/>
        <w:rPr>
          <w:rStyle w:val="C3"/>
          <w:rtl w:val="0"/>
        </w:rPr>
      </w:pPr>
    </w:p>
    <w:p>
      <w:pPr>
        <w:pStyle w:val="P35"/>
        <w:framePr w:w="10710" w:h="340" w:hRule="exact" w:wrap="none" w:vAnchor="page" w:hAnchor="margin" w:x="28" w:y="10635"/>
        <w:rPr>
          <w:rStyle w:val="C25"/>
          <w:rtl w:val="0"/>
        </w:rPr>
      </w:pPr>
      <w:r>
        <w:rPr>
          <w:rStyle w:val="C25"/>
          <w:rtl w:val="0"/>
        </w:rPr>
        <w:t>Výsledné hodnocení</w:t>
      </w:r>
    </w:p>
    <w:p>
      <w:pPr>
        <w:keepNext w:val="0"/>
        <w:keepLines w:val="0"/>
        <w:framePr w:w="10766" w:h="1497" w:hRule="exact" w:wrap="none" w:vAnchor="page" w:hAnchor="margin" w:x="0" w:y="10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99"/>
        <w:rPr>
          <w:rStyle w:val="C3"/>
          <w:rtl w:val="0"/>
        </w:rPr>
      </w:pPr>
    </w:p>
    <w:p>
      <w:pPr>
        <w:pStyle w:val="P35"/>
        <w:framePr w:w="10710" w:h="340" w:hRule="exact" w:wrap="none" w:vAnchor="page" w:hAnchor="margin" w:x="28" w:y="12699"/>
        <w:rPr>
          <w:rStyle w:val="C25"/>
          <w:rtl w:val="0"/>
        </w:rPr>
      </w:pPr>
      <w:r>
        <w:rPr>
          <w:rStyle w:val="C25"/>
          <w:rtl w:val="0"/>
        </w:rPr>
        <w:t>Počet zkoušejících</w:t>
      </w:r>
    </w:p>
    <w:p>
      <w:pPr>
        <w:keepNext w:val="0"/>
        <w:keepLines w:val="0"/>
        <w:framePr w:w="10766" w:h="1036" w:hRule="exact" w:wrap="none" w:vAnchor="page" w:hAnchor="margin" w:x="0" w:y="13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posuzování shody výrobků, 29.4.2026 0:25:24</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vysokoškolské vzdělání s technickým zaměřením a alespoň 5 let praxe v oblasti posuzování shody.</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72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72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33"/>
        <w:framePr w:w="10766" w:h="3772" w:hRule="exact" w:wrap="none" w:vAnchor="page" w:hAnchor="margin" w:x="0" w:y="8650"/>
        <w:rPr>
          <w:rStyle w:val="C3"/>
          <w:rtl w:val="0"/>
        </w:rPr>
      </w:pPr>
    </w:p>
    <w:p>
      <w:pPr>
        <w:pStyle w:val="P35"/>
        <w:framePr w:w="10710" w:h="340" w:hRule="exact" w:wrap="none" w:vAnchor="page" w:hAnchor="margin" w:x="28" w:y="8650"/>
        <w:rPr>
          <w:rStyle w:val="C25"/>
          <w:rtl w:val="0"/>
        </w:rPr>
      </w:pPr>
      <w:r>
        <w:rPr>
          <w:rStyle w:val="C25"/>
          <w:rtl w:val="0"/>
        </w:rPr>
        <w:t>Nezbytné materiální a technické předpoklady pro provedení zkoušky</w:t>
      </w:r>
    </w:p>
    <w:p>
      <w:pPr>
        <w:keepNext w:val="0"/>
        <w:keepLines w:val="1"/>
        <w:framePr w:w="10766" w:h="3431" w:hRule="exact" w:wrap="none" w:vAnchor="page" w:hAnchor="margin" w:x="0" w:y="899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w:t>
      </w:r>
    </w:p>
    <w:p>
      <w:pPr>
        <w:keepNext w:val="0"/>
        <w:keepLines w:val="1"/>
        <w:framePr w:w="10766" w:h="3431" w:hRule="exact" w:wrap="none" w:vAnchor="page" w:hAnchor="margin" w:x="0" w:y="899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a normativní předpisy vztahující se k oblasti posuzování shody / stálosti vlastností v elektronické podobě</w:t>
      </w:r>
    </w:p>
    <w:p>
      <w:pPr>
        <w:keepNext w:val="0"/>
        <w:keepLines w:val="1"/>
        <w:framePr w:w="10766" w:h="3431" w:hRule="exact" w:wrap="none" w:vAnchor="page" w:hAnchor="margin" w:x="0" w:y="899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systému databáze norem ÚNMZ</w:t>
      </w:r>
    </w:p>
    <w:p>
      <w:pPr>
        <w:keepNext w:val="0"/>
        <w:keepLines w:val="1"/>
        <w:framePr w:w="10766" w:h="3431" w:hRule="exact" w:wrap="none" w:vAnchor="page" w:hAnchor="margin" w:x="0" w:y="899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vztahující se k výrobkové komoditě zkoušky</w:t>
      </w:r>
    </w:p>
    <w:p>
      <w:pPr>
        <w:keepNext w:val="0"/>
        <w:keepLines w:val="0"/>
        <w:framePr w:w="10766" w:h="3431" w:hRule="exact" w:wrap="none" w:vAnchor="page" w:hAnchor="margin" w:x="0" w:y="89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31" w:hRule="exact" w:wrap="none" w:vAnchor="page" w:hAnchor="margin" w:x="0" w:y="89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431" w:hRule="exact" w:wrap="none" w:vAnchor="page" w:hAnchor="margin" w:x="0" w:y="89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31" w:hRule="exact" w:wrap="none" w:vAnchor="page" w:hAnchor="margin" w:x="0" w:y="89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2648"/>
        <w:rPr>
          <w:rStyle w:val="C3"/>
          <w:rtl w:val="0"/>
        </w:rPr>
      </w:pPr>
    </w:p>
    <w:p>
      <w:pPr>
        <w:pStyle w:val="P35"/>
        <w:framePr w:w="10710" w:h="340" w:hRule="exact" w:wrap="none" w:vAnchor="page" w:hAnchor="margin" w:x="28" w:y="12648"/>
        <w:rPr>
          <w:rStyle w:val="C25"/>
          <w:rtl w:val="0"/>
        </w:rPr>
      </w:pPr>
      <w:r>
        <w:rPr>
          <w:rStyle w:val="C25"/>
          <w:rtl w:val="0"/>
        </w:rPr>
        <w:t>Doba přípravy na zkoušku</w:t>
      </w:r>
    </w:p>
    <w:p>
      <w:pPr>
        <w:keepNext w:val="0"/>
        <w:keepLines w:val="0"/>
        <w:framePr w:w="10766" w:h="806" w:hRule="exact" w:wrap="none" w:vAnchor="page" w:hAnchor="margin" w:x="0" w:y="129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4021"/>
        <w:rPr>
          <w:rStyle w:val="C3"/>
          <w:rtl w:val="0"/>
        </w:rPr>
      </w:pPr>
    </w:p>
    <w:p>
      <w:pPr>
        <w:pStyle w:val="P35"/>
        <w:framePr w:w="10710" w:h="340" w:hRule="exact" w:wrap="none" w:vAnchor="page" w:hAnchor="margin" w:x="28" w:y="14021"/>
        <w:rPr>
          <w:rStyle w:val="C25"/>
          <w:rtl w:val="0"/>
        </w:rPr>
      </w:pPr>
      <w:r>
        <w:rPr>
          <w:rStyle w:val="C25"/>
          <w:rtl w:val="0"/>
        </w:rPr>
        <w:t>Doba pro vykonání zkoušky</w:t>
      </w:r>
    </w:p>
    <w:p>
      <w:pPr>
        <w:keepNext w:val="0"/>
        <w:keepLines w:val="0"/>
        <w:framePr w:w="10766" w:h="806" w:hRule="exact" w:wrap="none" w:vAnchor="page" w:hAnchor="margin" w:x="0" w:y="14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účastníka (bez času na přestávky a na přípravu)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posuzování shody výrobků, 29.4.2026 0:25:24</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Technický a zkušební ústav stavební, Praha - TZÚS Praha, s. p.</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Český institut pro akreditaci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SELEX PROmotion GROUP,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posuzování shody výrobků, 29.4.2026 0:25:24</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5024E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134409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