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2527D" Type="http://schemas.openxmlformats.org/officeDocument/2006/relationships/officeDocument" Target="/word/document.xml" /><Relationship Id="coreR7D42527D" Type="http://schemas.openxmlformats.org/package/2006/relationships/metadata/core-properties" Target="/docProps/core.xml" /><Relationship Id="customR7D4252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 a právních předpisech, definujících posuzovaný výrobek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Výběr a posouzení správnosti technické dokumentace a záznamů pro procesy posuzování shody/ stálosti vlastností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analýzy rizik výrobku s cílem určení požadavků na ochranu zdraví, bezpečnosti a životního prostředí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Tvorba návodu k používání dle příslušné výrobkové komodity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návrhu štítku 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27.10.2026 3:47:25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 vyhlášením zkoušky určí výrobkovou komoditu, na kterou bude zkouška zaměřena, na základě čehož dojde ke konkretizaci zadání u zkoušky podle jednotlivých kompetencí, včetně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určení výrobkové komodity autorizovanou osobou je uchazeč u zkoušky schopen vymezit právní předpisy vztahujících se k posuzování shody dané výrobkové komodity, a tím pak určit konkrétní dokumenty jednotlivých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Týká se veškerých kompetencí tohoto standardu.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Termíny uvedené v kritériích hodnocení v uvozovkách („ “) jsou popisné a jejich konkrétní (právně určený) název vyplývá z právních předpisů podle příslušné výrobkové komodity.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 k textu kritérií – Termínem „posuzování shody“ se zároveň rozumí i „posuzování stálosti vlastností" výrobků, pokud příslušný právní předpis, vztahující se ke konkrétní výrobkové komoditě, vyžaduje tento typ posuzování.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kritérií hodnocení, která jsou složena z několika požadavků, je zapotřebí, aby uchazeč splnil veškeré požadavky tohoto kritéria.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Poznámka ke kritériu hodnocení „Práce s elektronickým systémem distribuce norem (přihlášení do systému, vyhledávání příslušných norem podle zadaných kritérií, určení typu takto vyhledaných norem a jejich platnosti“ vztahující se ke kompetenci „Orientace v právních předpisech, normách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technické dokumentaci “: „typem“ normy se rozumí norma harmonizovaná, určená nebo národní v platném znění.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uchazečů v rámci jedné zkoušky dané profesní kvalifikace nesmí přesáhnout počet 8 uchazečů pro jednu výrobkovou komoditu.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27.10.2026 3:47:25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a zkušební ústav stavební, Praha - TZÚS Praha,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institut pro akreditaci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SELEX PROmotion GROUP,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27.10.2026 3:47:25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