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61F985" Type="http://schemas.openxmlformats.org/officeDocument/2006/relationships/officeDocument" Target="/word/document.xml" /><Relationship Id="coreR5761F985" Type="http://schemas.openxmlformats.org/package/2006/relationships/metadata/core-properties" Target="/docProps/core.xml" /><Relationship Id="customR5761F9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posuzování shody výrobků (kód: 66-055-M)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technických normách a právních předpisech, definujících posuzovaný výrobek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Výběr a posouzení správnosti technické dokumentace a záznamů pro procesy posuzování shody/ stálosti vlastností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Tvorba analýzy rizik výrobku s cílem určení požadavků na ochranu zdraví, bezpečnosti a životního prostředí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Tvorba návodu k používání dle příslušné výrobkové komodity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návrhu štítku 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posuzování shody výrobků,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 vyhlášením zkoušky určí výrobkovou komoditu, na kterou bude zkouška zaměřena, na základě čehož dojde ke konkretizaci zadání u zkoušky podle jednotlivých kompetencí, včetně kritérií hodnocení.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základě určení výrobkové komodity autorizovanou osobou je uchazeč u zkoušky schopen vymezit právní předpisy vztahujících se k posuzování shody dané výrobkové komodity, a tím pak určit konkrétní dokumenty jednotlivých kritérií hodnocení.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Týká se veškerých kompetencí tohoto standardu.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Termíny uvedené v kritériích hodnocení v uvozovkách („ “) jsou popisné a jejich konkrétní (právně určený) název vyplývá z právních předpisů podle příslušné výrobkové komodity.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Poznámka k textu kritérií – Termínem „posuzování shody“ se zároveň rozumí i „posuzování stálosti vlastností" výrobků, pokud příslušný právní předpis, vztahující se ke konkrétní výrobkové komoditě, vyžaduje tento typ posuzování.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kritérií hodnocení, která jsou složena z několika požadavků, je zapotřebí, aby uchazeč splnil veškeré požadavky tohoto kritéria.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Poznámka ke kritériu hodnocení „Práce s elektronickým systémem distribuce norem (přihlášení do systému, vyhledávání příslušných norem podle zadaných kritérií, určení typu takto vyhledaných norem a jejich platnosti“ vztahující se ke kompetenci „Orientace v právních předpisech, normách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technické dokumentaci “: „typem“ normy se rozumí norma harmonizovaná, určená nebo národní v platném znění.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Maximální počet uchazečů v rámci jedné zkoušky dané profesní kvalifikace nesmí přesáhnout počet 8 uchazečů pro jednu výrobkovou komoditu.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posuzování shody výrobků,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Technický a zkušební ústav stavební, Praha - TZÚS Praha,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Český institut pro akreditaci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SELEX PROmotion GROUP, a. s.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posuzování shody výrobků,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