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7B7FEDC" Type="http://schemas.openxmlformats.org/officeDocument/2006/relationships/officeDocument" Target="/word/document.xml" /><Relationship Id="coreR57B7FEDC" Type="http://schemas.openxmlformats.org/package/2006/relationships/metadata/core-properties" Target="/docProps/core.xml" /><Relationship Id="customR57B7FED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lustrů a světelných objektů (kód: 28-103-H)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Výškový specialista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lustrů a světelných objektů, 29.10.2026 8:03:57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uměleckoprůmyslová škola sklářská, Kamenický Šenov, Havlíčkova 57, příspěvková organizace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 xml:space="preserve">Havlíčkova  57, 47114 Kamenický Šenov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lustrů a světelných objektů, 29.10.2026 8:03:57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