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1A5AC1" Type="http://schemas.openxmlformats.org/officeDocument/2006/relationships/officeDocument" Target="/word/document.xml" /><Relationship Id="coreR191A5AC1" Type="http://schemas.openxmlformats.org/package/2006/relationships/metadata/core-properties" Target="/docProps/core.xml" /><Relationship Id="customR191A5A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spilky a pivovarského sklepa (kód: 29-100-H)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Čerpání mladiny do kvasných nádob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mladého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Sudování mladého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uchovávání pivovarských kvasnic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kontrola dokvašování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Sanitace zařízení spilky a pivovarského sklepa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výrobě piva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spilky a pivovarského sklepa, 29.10.2026 1:40:50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"https://www.nsp.cz/jednotka-prace/pivovarnik-a-sladovnik"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https://www.nsp.cz/jednotka-prace/pivovarnik-a-sladovnik#zdravotni-zpusobilost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provozu spilky a pivovarského sklepa, kde se kritérium b) kompetence "Výroba mladého piva", kritérium c) kompetence "Ošetřování a uchovávání pivovarských kvasnic" a 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"Řízení a kontrola dokvašování piva" ověřují popisem konkrétního zařízení.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piva“ kritérium b) průběžně při zkoušce během plnění příslušných odborných způsobilostí.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spilky a pivovarského sklepa, 29.10.2026 1:40:50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Potravinářská komora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s, Lípová 15, 120 44 Praha 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obchodu, služeb a podnikání a Vyšší odborná škola, České Budějovice, Kněžskodvorská 33/A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spilky a pivovarského sklepa, 29.10.2026 1:40:50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