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1F92BE" Type="http://schemas.openxmlformats.org/officeDocument/2006/relationships/officeDocument" Target="/word/document.xml" /><Relationship Id="coreR531F92BE" Type="http://schemas.openxmlformats.org/package/2006/relationships/metadata/core-properties" Target="/docProps/core.xml" /><Relationship Id="customR531F92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Čerpání mladiny do kvasných nádob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mladého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Sudování mladého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uchovávání pivovarských kvasnic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kontrola dokvašování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Sanitace zařízení spilky a pivovarského sklepa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výrobě piva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29.10.2026 1:41:53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https://www.nsp.cz/jednotka-prace/pivovarnik-a-sladovnik#zdravotni-zpusobilost).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provozu spilky a pivovarského sklepa, kde se kritérium b) kompetence "Výroba mladého piva", kritérium c) kompetence "Ošetřování a uchovávání pivovarských kvasnic" a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"Řízení a kontrola dokvašování piva" ověřují popisem konkrétního zařízení.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29.10.2026 1:41:53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29.10.2026 1:41:53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