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AA4086" Type="http://schemas.openxmlformats.org/officeDocument/2006/relationships/officeDocument" Target="/word/document.xml" /><Relationship Id="coreR6FAA4086" Type="http://schemas.openxmlformats.org/package/2006/relationships/metadata/core-properties" Target="/docProps/core.xml" /><Relationship Id="customR6FAA40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světelný technik / samostatná světelná technička (kód: 26-083-R)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projektant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Konstrukce svítidel a světelné techniky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Realizace technického návrhu a projektu osvětlení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Kontrola dodržení požadavků ekodesignu z hlediska použitých materiálů v návrhu elektrického nebo elektronického zařízení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5</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Dodržování bezpečnosti práce při realizaci projektu osvětlení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5</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Samostatný světelný technik / samostatná světelná technička, 14.6.2026 23:59:40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a klasifikovat normy z oblasti projektování a provozu osvětlení - pracovní prostory, pozemní komunikace, sportoviště, kancelářské a bytové prostory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a klasifikovat normy z oblasti měření a fotometrických údajů svítidel, vlastnosti odrazných povrchů</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340" w:hRule="exact" w:wrap="none" w:vAnchor="page" w:hAnchor="margin" w:x="28" w:y="5722"/>
        <w:rPr>
          <w:rStyle w:val="C18"/>
          <w:rtl w:val="0"/>
        </w:rPr>
      </w:pPr>
      <w:r>
        <w:rPr>
          <w:rStyle w:val="C18"/>
          <w:rtl w:val="0"/>
        </w:rPr>
        <w:t>Konstrukce svítidel a světelné techniky</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376" w:hRule="exact" w:wrap="none" w:vAnchor="page" w:hAnchor="margin" w:x="45" w:y="6537"/>
        <w:rPr>
          <w:rStyle w:val="C3"/>
          <w:rtl w:val="0"/>
        </w:rPr>
      </w:pPr>
    </w:p>
    <w:p>
      <w:pPr>
        <w:pStyle w:val="P13"/>
        <w:framePr w:w="6658" w:h="249" w:hRule="exact" w:wrap="none" w:vAnchor="page" w:hAnchor="margin" w:x="71" w:y="6593"/>
        <w:rPr>
          <w:rStyle w:val="C11"/>
          <w:rtl w:val="0"/>
        </w:rPr>
      </w:pPr>
      <w:r>
        <w:rPr>
          <w:rStyle w:val="C11"/>
          <w:rtl w:val="0"/>
        </w:rPr>
        <w:t>a) Popsat základní světelně technické veličiny a pojmy</w:t>
      </w:r>
    </w:p>
    <w:p>
      <w:pPr>
        <w:pStyle w:val="P28"/>
        <w:framePr w:w="3921" w:h="376" w:hRule="exact" w:wrap="none" w:vAnchor="page" w:hAnchor="margin" w:x="6800" w:y="6537"/>
        <w:rPr>
          <w:rStyle w:val="C3"/>
          <w:rtl w:val="0"/>
        </w:rPr>
      </w:pPr>
    </w:p>
    <w:p>
      <w:pPr>
        <w:pStyle w:val="P29"/>
        <w:framePr w:w="3839" w:h="249" w:hRule="exact" w:wrap="none" w:vAnchor="page" w:hAnchor="margin" w:x="6856" w:y="6593"/>
        <w:rPr>
          <w:rStyle w:val="C21"/>
          <w:rtl w:val="0"/>
        </w:rPr>
      </w:pPr>
      <w:r>
        <w:rPr>
          <w:rStyle w:val="C21"/>
          <w:rtl w:val="0"/>
        </w:rPr>
        <w:t>Ústní ověření</w:t>
      </w:r>
    </w:p>
    <w:p>
      <w:pPr>
        <w:pStyle w:val="P16"/>
        <w:framePr w:w="6710" w:h="376" w:hRule="exact" w:wrap="none" w:vAnchor="page" w:hAnchor="margin" w:x="45" w:y="6913"/>
        <w:rPr>
          <w:rStyle w:val="C3"/>
          <w:rtl w:val="0"/>
        </w:rPr>
      </w:pPr>
    </w:p>
    <w:p>
      <w:pPr>
        <w:pStyle w:val="P17"/>
        <w:framePr w:w="6658" w:h="249" w:hRule="exact" w:wrap="none" w:vAnchor="page" w:hAnchor="margin" w:x="71" w:y="6969"/>
        <w:rPr>
          <w:rStyle w:val="C13"/>
          <w:rtl w:val="0"/>
        </w:rPr>
      </w:pPr>
      <w:r>
        <w:rPr>
          <w:rStyle w:val="C13"/>
          <w:rtl w:val="0"/>
        </w:rPr>
        <w:t>b) Změřit a vyhodnotit světelné parametry vybraného osvětlení</w:t>
      </w:r>
    </w:p>
    <w:p>
      <w:pPr>
        <w:pStyle w:val="P30"/>
        <w:framePr w:w="3921" w:h="376" w:hRule="exact" w:wrap="none" w:vAnchor="page" w:hAnchor="margin" w:x="6800" w:y="6913"/>
        <w:rPr>
          <w:rStyle w:val="C3"/>
          <w:rtl w:val="0"/>
        </w:rPr>
      </w:pPr>
    </w:p>
    <w:p>
      <w:pPr>
        <w:pStyle w:val="P31"/>
        <w:framePr w:w="3839" w:h="249" w:hRule="exact" w:wrap="none" w:vAnchor="page" w:hAnchor="margin" w:x="6856" w:y="6969"/>
        <w:rPr>
          <w:rStyle w:val="C22"/>
          <w:rtl w:val="0"/>
        </w:rPr>
      </w:pPr>
      <w:r>
        <w:rPr>
          <w:rStyle w:val="C22"/>
          <w:rtl w:val="0"/>
        </w:rPr>
        <w:t>Praktické předvedení</w:t>
      </w:r>
    </w:p>
    <w:p>
      <w:pPr>
        <w:pStyle w:val="P12"/>
        <w:framePr w:w="6710" w:h="831" w:hRule="exact" w:wrap="none" w:vAnchor="page" w:hAnchor="margin" w:x="45" w:y="7290"/>
        <w:rPr>
          <w:rStyle w:val="C3"/>
          <w:rtl w:val="0"/>
        </w:rPr>
      </w:pPr>
    </w:p>
    <w:p>
      <w:pPr>
        <w:pStyle w:val="P13"/>
        <w:framePr w:w="6658" w:h="704" w:hRule="exact" w:wrap="none" w:vAnchor="page" w:hAnchor="margin" w:x="71" w:y="7346"/>
        <w:rPr>
          <w:rStyle w:val="C11"/>
          <w:rtl w:val="0"/>
        </w:rPr>
      </w:pPr>
      <w:r>
        <w:rPr>
          <w:rStyle w:val="C11"/>
          <w:rtl w:val="0"/>
        </w:rPr>
        <w:t>c) Popsat základní světelné zdroje - žárovkové, halogenové, kompaktní zářivky, lineární zářivky, halogenidové výbojky, vysokotlaké sodíkové výbojky, nízkotlaké sodíkové výbojky, rtuťové výbojky, LED diodové</w:t>
      </w:r>
    </w:p>
    <w:p>
      <w:pPr>
        <w:pStyle w:val="P28"/>
        <w:framePr w:w="3921" w:h="831" w:hRule="exact" w:wrap="none" w:vAnchor="page" w:hAnchor="margin" w:x="6800" w:y="7290"/>
        <w:rPr>
          <w:rStyle w:val="C3"/>
          <w:rtl w:val="0"/>
        </w:rPr>
      </w:pPr>
    </w:p>
    <w:p>
      <w:pPr>
        <w:pStyle w:val="P29"/>
        <w:framePr w:w="3839" w:h="704" w:hRule="exact" w:wrap="none" w:vAnchor="page" w:hAnchor="margin" w:x="6856" w:y="7346"/>
        <w:rPr>
          <w:rStyle w:val="C21"/>
          <w:rtl w:val="0"/>
        </w:rPr>
      </w:pPr>
      <w:r>
        <w:rPr>
          <w:rStyle w:val="C21"/>
          <w:rtl w:val="0"/>
        </w:rPr>
        <w:t>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Popsat možnosti zvyšování učinnosti svítidel</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Ústní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e) Vytvořit technický popis vybraného svítidla pro marketingové účely</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w:t>
      </w:r>
    </w:p>
    <w:p>
      <w:pPr>
        <w:pStyle w:val="P32"/>
        <w:framePr w:w="10710" w:h="248" w:hRule="exact" w:wrap="none" w:vAnchor="page" w:hAnchor="margin" w:x="28" w:y="8986"/>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Realizace technického návrhu a projektu osvětlení</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Vytvořit technický návrh a dokumentaci osvětlovací soustavy dle zadání</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b) Navrhnout osvětlovací soustavu s využitím tokové nebo bodové metody, pro ověření návrhu využít specializovaný software</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Praktické předvedení</w:t>
      </w:r>
    </w:p>
    <w:p>
      <w:pPr>
        <w:pStyle w:val="P12"/>
        <w:framePr w:w="6710" w:h="831" w:hRule="exact" w:wrap="none" w:vAnchor="page" w:hAnchor="margin" w:x="45" w:y="11221"/>
        <w:rPr>
          <w:rStyle w:val="C3"/>
          <w:rtl w:val="0"/>
        </w:rPr>
      </w:pPr>
    </w:p>
    <w:p>
      <w:pPr>
        <w:pStyle w:val="P13"/>
        <w:framePr w:w="6658" w:h="704" w:hRule="exact" w:wrap="none" w:vAnchor="page" w:hAnchor="margin" w:x="71" w:y="11277"/>
        <w:rPr>
          <w:rStyle w:val="C11"/>
          <w:rtl w:val="0"/>
        </w:rPr>
      </w:pPr>
      <w:r>
        <w:rPr>
          <w:rStyle w:val="C11"/>
          <w:rtl w:val="0"/>
        </w:rPr>
        <w:t>c) Vybrat vhodný světelný zdroj, svítidla a ostatní komponenty pro realizaci zadaného</w:t>
        <w:br w:type="textWrapping"/>
        <w:t>projektu z pohledu kvalitativních a kvantitativních parametrů</w:t>
      </w:r>
    </w:p>
    <w:p>
      <w:pPr>
        <w:pStyle w:val="P28"/>
        <w:framePr w:w="3921" w:h="831" w:hRule="exact" w:wrap="none" w:vAnchor="page" w:hAnchor="margin" w:x="6800" w:y="11221"/>
        <w:rPr>
          <w:rStyle w:val="C3"/>
          <w:rtl w:val="0"/>
        </w:rPr>
      </w:pPr>
    </w:p>
    <w:p>
      <w:pPr>
        <w:pStyle w:val="P29"/>
        <w:framePr w:w="3839" w:h="704" w:hRule="exact" w:wrap="none" w:vAnchor="page" w:hAnchor="margin" w:x="6856" w:y="11277"/>
        <w:rPr>
          <w:rStyle w:val="C21"/>
          <w:rtl w:val="0"/>
        </w:rPr>
      </w:pPr>
      <w:r>
        <w:rPr>
          <w:rStyle w:val="C21"/>
          <w:rtl w:val="0"/>
        </w:rPr>
        <w:t>Praktické předvedení a ústní ověření</w:t>
      </w:r>
    </w:p>
    <w:p>
      <w:pPr>
        <w:pStyle w:val="P16"/>
        <w:framePr w:w="6710" w:h="376" w:hRule="exact" w:wrap="none" w:vAnchor="page" w:hAnchor="margin" w:x="45" w:y="12052"/>
        <w:rPr>
          <w:rStyle w:val="C3"/>
          <w:rtl w:val="0"/>
        </w:rPr>
      </w:pPr>
    </w:p>
    <w:p>
      <w:pPr>
        <w:pStyle w:val="P17"/>
        <w:framePr w:w="6658" w:h="249" w:hRule="exact" w:wrap="none" w:vAnchor="page" w:hAnchor="margin" w:x="71" w:y="12108"/>
        <w:rPr>
          <w:rStyle w:val="C13"/>
          <w:rtl w:val="0"/>
        </w:rPr>
      </w:pPr>
      <w:r>
        <w:rPr>
          <w:rStyle w:val="C13"/>
          <w:rtl w:val="0"/>
        </w:rPr>
        <w:t>d) Vypočítat investiční a provozní náklady projektu</w:t>
      </w:r>
    </w:p>
    <w:p>
      <w:pPr>
        <w:pStyle w:val="P30"/>
        <w:framePr w:w="3921" w:h="376" w:hRule="exact" w:wrap="none" w:vAnchor="page" w:hAnchor="margin" w:x="6800" w:y="12052"/>
        <w:rPr>
          <w:rStyle w:val="C3"/>
          <w:rtl w:val="0"/>
        </w:rPr>
      </w:pPr>
    </w:p>
    <w:p>
      <w:pPr>
        <w:pStyle w:val="P31"/>
        <w:framePr w:w="3839" w:h="249" w:hRule="exact" w:wrap="none" w:vAnchor="page" w:hAnchor="margin" w:x="6856" w:y="12108"/>
        <w:rPr>
          <w:rStyle w:val="C22"/>
          <w:rtl w:val="0"/>
        </w:rPr>
      </w:pPr>
      <w:r>
        <w:rPr>
          <w:rStyle w:val="C22"/>
          <w:rtl w:val="0"/>
        </w:rPr>
        <w:t>Praktické předvedení a ústní ověření</w:t>
      </w:r>
    </w:p>
    <w:p>
      <w:pPr>
        <w:pStyle w:val="P12"/>
        <w:framePr w:w="6710" w:h="376" w:hRule="exact" w:wrap="none" w:vAnchor="page" w:hAnchor="margin" w:x="45" w:y="12428"/>
        <w:rPr>
          <w:rStyle w:val="C3"/>
          <w:rtl w:val="0"/>
        </w:rPr>
      </w:pPr>
    </w:p>
    <w:p>
      <w:pPr>
        <w:pStyle w:val="P13"/>
        <w:framePr w:w="6658" w:h="249" w:hRule="exact" w:wrap="none" w:vAnchor="page" w:hAnchor="margin" w:x="71" w:y="12484"/>
        <w:rPr>
          <w:rStyle w:val="C11"/>
          <w:rtl w:val="0"/>
        </w:rPr>
      </w:pPr>
      <w:r>
        <w:rPr>
          <w:rStyle w:val="C11"/>
          <w:rtl w:val="0"/>
        </w:rPr>
        <w:t>e) Vypočítat energetické požadavky projektu</w:t>
      </w:r>
    </w:p>
    <w:p>
      <w:pPr>
        <w:pStyle w:val="P28"/>
        <w:framePr w:w="3921" w:h="376" w:hRule="exact" w:wrap="none" w:vAnchor="page" w:hAnchor="margin" w:x="6800" w:y="12428"/>
        <w:rPr>
          <w:rStyle w:val="C3"/>
          <w:rtl w:val="0"/>
        </w:rPr>
      </w:pPr>
    </w:p>
    <w:p>
      <w:pPr>
        <w:pStyle w:val="P29"/>
        <w:framePr w:w="3839" w:h="249" w:hRule="exact" w:wrap="none" w:vAnchor="page" w:hAnchor="margin" w:x="6856" w:y="12484"/>
        <w:rPr>
          <w:rStyle w:val="C21"/>
          <w:rtl w:val="0"/>
        </w:rPr>
      </w:pPr>
      <w:r>
        <w:rPr>
          <w:rStyle w:val="C21"/>
          <w:rtl w:val="0"/>
        </w:rPr>
        <w:t>Praktické předvedení a ústní ověření</w:t>
      </w:r>
    </w:p>
    <w:p>
      <w:pPr>
        <w:pStyle w:val="P16"/>
        <w:framePr w:w="6710" w:h="376" w:hRule="exact" w:wrap="none" w:vAnchor="page" w:hAnchor="margin" w:x="45" w:y="12804"/>
        <w:rPr>
          <w:rStyle w:val="C3"/>
          <w:rtl w:val="0"/>
        </w:rPr>
      </w:pPr>
    </w:p>
    <w:p>
      <w:pPr>
        <w:pStyle w:val="P17"/>
        <w:framePr w:w="6658" w:h="249" w:hRule="exact" w:wrap="none" w:vAnchor="page" w:hAnchor="margin" w:x="71" w:y="12860"/>
        <w:rPr>
          <w:rStyle w:val="C13"/>
          <w:rtl w:val="0"/>
        </w:rPr>
      </w:pPr>
      <w:r>
        <w:rPr>
          <w:rStyle w:val="C13"/>
          <w:rtl w:val="0"/>
        </w:rPr>
        <w:t>f) Popsat provoz a údržbu realizovaného projektu</w:t>
      </w:r>
    </w:p>
    <w:p>
      <w:pPr>
        <w:pStyle w:val="P30"/>
        <w:framePr w:w="3921" w:h="376" w:hRule="exact" w:wrap="none" w:vAnchor="page" w:hAnchor="margin" w:x="6800" w:y="12804"/>
        <w:rPr>
          <w:rStyle w:val="C3"/>
          <w:rtl w:val="0"/>
        </w:rPr>
      </w:pPr>
    </w:p>
    <w:p>
      <w:pPr>
        <w:pStyle w:val="P31"/>
        <w:framePr w:w="3839" w:h="249" w:hRule="exact" w:wrap="none" w:vAnchor="page" w:hAnchor="margin" w:x="6856" w:y="12860"/>
        <w:rPr>
          <w:rStyle w:val="C22"/>
          <w:rtl w:val="0"/>
        </w:rPr>
      </w:pPr>
      <w:r>
        <w:rPr>
          <w:rStyle w:val="C22"/>
          <w:rtl w:val="0"/>
        </w:rPr>
        <w:t>Ústní ověření</w:t>
      </w:r>
    </w:p>
    <w:p>
      <w:pPr>
        <w:pStyle w:val="P12"/>
        <w:framePr w:w="6710" w:h="376" w:hRule="exact" w:wrap="none" w:vAnchor="page" w:hAnchor="margin" w:x="45" w:y="13181"/>
        <w:rPr>
          <w:rStyle w:val="C3"/>
          <w:rtl w:val="0"/>
        </w:rPr>
      </w:pPr>
    </w:p>
    <w:p>
      <w:pPr>
        <w:pStyle w:val="P13"/>
        <w:framePr w:w="6658" w:h="249" w:hRule="exact" w:wrap="none" w:vAnchor="page" w:hAnchor="margin" w:x="71" w:y="13237"/>
        <w:rPr>
          <w:rStyle w:val="C11"/>
          <w:rtl w:val="0"/>
        </w:rPr>
      </w:pPr>
      <w:r>
        <w:rPr>
          <w:rStyle w:val="C11"/>
          <w:rtl w:val="0"/>
        </w:rPr>
        <w:t>g) Realizovat zapojení zadané osvětlovací soustavy</w:t>
      </w:r>
    </w:p>
    <w:p>
      <w:pPr>
        <w:pStyle w:val="P28"/>
        <w:framePr w:w="3921" w:h="376" w:hRule="exact" w:wrap="none" w:vAnchor="page" w:hAnchor="margin" w:x="6800" w:y="13181"/>
        <w:rPr>
          <w:rStyle w:val="C3"/>
          <w:rtl w:val="0"/>
        </w:rPr>
      </w:pPr>
    </w:p>
    <w:p>
      <w:pPr>
        <w:pStyle w:val="P29"/>
        <w:framePr w:w="3839" w:h="249" w:hRule="exact" w:wrap="none" w:vAnchor="page" w:hAnchor="margin" w:x="6856" w:y="13237"/>
        <w:rPr>
          <w:rStyle w:val="C21"/>
          <w:rtl w:val="0"/>
        </w:rPr>
      </w:pPr>
      <w:r>
        <w:rPr>
          <w:rStyle w:val="C21"/>
          <w:rtl w:val="0"/>
        </w:rPr>
        <w:t>Praktické předvedení</w:t>
      </w:r>
    </w:p>
    <w:p>
      <w:pPr>
        <w:pStyle w:val="P16"/>
        <w:framePr w:w="6710" w:h="607" w:hRule="exact" w:wrap="none" w:vAnchor="page" w:hAnchor="margin" w:x="45" w:y="13557"/>
        <w:rPr>
          <w:rStyle w:val="C3"/>
          <w:rtl w:val="0"/>
        </w:rPr>
      </w:pPr>
    </w:p>
    <w:p>
      <w:pPr>
        <w:pStyle w:val="P17"/>
        <w:framePr w:w="6658" w:h="480" w:hRule="exact" w:wrap="none" w:vAnchor="page" w:hAnchor="margin" w:x="71" w:y="13613"/>
        <w:rPr>
          <w:rStyle w:val="C13"/>
          <w:rtl w:val="0"/>
        </w:rPr>
      </w:pPr>
      <w:r>
        <w:rPr>
          <w:rStyle w:val="C13"/>
          <w:rtl w:val="0"/>
        </w:rPr>
        <w:t>h) Zkontrolovat a provést funkční zkoušku zapojení zadané osvětlovací soustavy</w:t>
      </w:r>
    </w:p>
    <w:p>
      <w:pPr>
        <w:pStyle w:val="P30"/>
        <w:framePr w:w="3921" w:h="607" w:hRule="exact" w:wrap="none" w:vAnchor="page" w:hAnchor="margin" w:x="6800" w:y="13557"/>
        <w:rPr>
          <w:rStyle w:val="C3"/>
          <w:rtl w:val="0"/>
        </w:rPr>
      </w:pPr>
    </w:p>
    <w:p>
      <w:pPr>
        <w:pStyle w:val="P31"/>
        <w:framePr w:w="3839" w:h="480" w:hRule="exact" w:wrap="none" w:vAnchor="page" w:hAnchor="margin" w:x="6856" w:y="13613"/>
        <w:rPr>
          <w:rStyle w:val="C22"/>
          <w:rtl w:val="0"/>
        </w:rPr>
      </w:pPr>
      <w:r>
        <w:rPr>
          <w:rStyle w:val="C22"/>
          <w:rtl w:val="0"/>
        </w:rPr>
        <w:t>Praktické předvedení a ústní ověření</w:t>
      </w:r>
    </w:p>
    <w:p>
      <w:pPr>
        <w:pStyle w:val="P32"/>
        <w:framePr w:w="10710" w:h="248" w:hRule="exact" w:wrap="none" w:vAnchor="page" w:hAnchor="margin" w:x="28" w:y="142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světelný technik / samostatná světelná technička, 14.6.2026 23:59:40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dodržení požadavků ekodesignu z hlediska použitých materiálů v návrhu elektrického nebo elektronického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Klasifikovat požadavky právních předpisů (zákony, nařízení vlády) na používání nebezpečných látek v elektrických a elektronických zařízeních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důvody omezování olova, rtuti, kadmia, šestimocného chromu, polybromovaných bifenylů (PBB) a polybromovaných difenyletherů (PBDE) v elektrických a elektronických zařízeních</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Posoudit předložená svítidla či komponenty osvětlení a popsat možnost náhrady za svítidla a komponenty, ve kterých jsou použity méně nebezpečné či bezpečné látky</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Dodržování bezpečnosti práce při realizaci projektu osvětlení</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Popsat účinky elektrického proudu na živý organizmus a charakteristické účinky pro jednotlivé druhy elektrického proudu</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Ústní ověření</w:t>
      </w:r>
    </w:p>
    <w:p>
      <w:pPr>
        <w:pStyle w:val="P16"/>
        <w:framePr w:w="6710" w:h="607" w:hRule="exact" w:wrap="none" w:vAnchor="page" w:hAnchor="margin" w:x="45" w:y="7417"/>
        <w:rPr>
          <w:rStyle w:val="C3"/>
          <w:rtl w:val="0"/>
        </w:rPr>
      </w:pPr>
    </w:p>
    <w:p>
      <w:pPr>
        <w:pStyle w:val="P17"/>
        <w:framePr w:w="6658" w:h="480" w:hRule="exact" w:wrap="none" w:vAnchor="page" w:hAnchor="margin" w:x="71" w:y="7473"/>
        <w:rPr>
          <w:rStyle w:val="C13"/>
          <w:rtl w:val="0"/>
        </w:rPr>
      </w:pPr>
      <w:r>
        <w:rPr>
          <w:rStyle w:val="C13"/>
          <w:rtl w:val="0"/>
        </w:rPr>
        <w:t>b) Rozdělit elektrická zařízení podle napětí v síti a podle třídy izolace výrobku, uvést hodnoty bezpečného napětí a proudu</w:t>
      </w:r>
    </w:p>
    <w:p>
      <w:pPr>
        <w:pStyle w:val="P30"/>
        <w:framePr w:w="3921" w:h="607" w:hRule="exact" w:wrap="none" w:vAnchor="page" w:hAnchor="margin" w:x="6800" w:y="7417"/>
        <w:rPr>
          <w:rStyle w:val="C3"/>
          <w:rtl w:val="0"/>
        </w:rPr>
      </w:pPr>
    </w:p>
    <w:p>
      <w:pPr>
        <w:pStyle w:val="P31"/>
        <w:framePr w:w="3839" w:h="480" w:hRule="exact" w:wrap="none" w:vAnchor="page" w:hAnchor="margin" w:x="6856" w:y="7473"/>
        <w:rPr>
          <w:rStyle w:val="C22"/>
          <w:rtl w:val="0"/>
        </w:rPr>
      </w:pPr>
      <w:r>
        <w:rPr>
          <w:rStyle w:val="C22"/>
          <w:rtl w:val="0"/>
        </w:rPr>
        <w:t>Praktické předvedení a ústní zdůvodnění</w:t>
      </w:r>
    </w:p>
    <w:p>
      <w:pPr>
        <w:pStyle w:val="P12"/>
        <w:framePr w:w="6710" w:h="376" w:hRule="exact" w:wrap="none" w:vAnchor="page" w:hAnchor="margin" w:x="45" w:y="8024"/>
        <w:rPr>
          <w:rStyle w:val="C3"/>
          <w:rtl w:val="0"/>
        </w:rPr>
      </w:pPr>
    </w:p>
    <w:p>
      <w:pPr>
        <w:pStyle w:val="P13"/>
        <w:framePr w:w="6658" w:h="249" w:hRule="exact" w:wrap="none" w:vAnchor="page" w:hAnchor="margin" w:x="71" w:y="8080"/>
        <w:rPr>
          <w:rStyle w:val="C11"/>
          <w:rtl w:val="0"/>
        </w:rPr>
      </w:pPr>
      <w:r>
        <w:rPr>
          <w:rStyle w:val="C11"/>
          <w:rtl w:val="0"/>
        </w:rPr>
        <w:t>c) Zajistit bezpečnost práce na elektrickém zařízení pod napětím</w:t>
      </w:r>
    </w:p>
    <w:p>
      <w:pPr>
        <w:pStyle w:val="P28"/>
        <w:framePr w:w="3921" w:h="376" w:hRule="exact" w:wrap="none" w:vAnchor="page" w:hAnchor="margin" w:x="6800" w:y="8024"/>
        <w:rPr>
          <w:rStyle w:val="C3"/>
          <w:rtl w:val="0"/>
        </w:rPr>
      </w:pPr>
    </w:p>
    <w:p>
      <w:pPr>
        <w:pStyle w:val="P29"/>
        <w:framePr w:w="3839" w:h="249" w:hRule="exact" w:wrap="none" w:vAnchor="page" w:hAnchor="margin" w:x="6856" w:y="8080"/>
        <w:rPr>
          <w:rStyle w:val="C21"/>
          <w:rtl w:val="0"/>
        </w:rPr>
      </w:pPr>
      <w:r>
        <w:rPr>
          <w:rStyle w:val="C21"/>
          <w:rtl w:val="0"/>
        </w:rPr>
        <w:t>Praktické předvedení a ústní zdůvodnění</w:t>
      </w:r>
    </w:p>
    <w:p>
      <w:pPr>
        <w:pStyle w:val="P16"/>
        <w:framePr w:w="6710" w:h="376" w:hRule="exact" w:wrap="none" w:vAnchor="page" w:hAnchor="margin" w:x="45" w:y="8400"/>
        <w:rPr>
          <w:rStyle w:val="C3"/>
          <w:rtl w:val="0"/>
        </w:rPr>
      </w:pPr>
    </w:p>
    <w:p>
      <w:pPr>
        <w:pStyle w:val="P17"/>
        <w:framePr w:w="6658" w:h="249" w:hRule="exact" w:wrap="none" w:vAnchor="page" w:hAnchor="margin" w:x="71" w:y="8456"/>
        <w:rPr>
          <w:rStyle w:val="C13"/>
          <w:rtl w:val="0"/>
        </w:rPr>
      </w:pPr>
      <w:r>
        <w:rPr>
          <w:rStyle w:val="C13"/>
          <w:rtl w:val="0"/>
        </w:rPr>
        <w:t>d) Popsat a demonstrovat první pomoc při úrazu elektrickým proudem</w:t>
      </w:r>
    </w:p>
    <w:p>
      <w:pPr>
        <w:pStyle w:val="P30"/>
        <w:framePr w:w="3921" w:h="376" w:hRule="exact" w:wrap="none" w:vAnchor="page" w:hAnchor="margin" w:x="6800" w:y="8400"/>
        <w:rPr>
          <w:rStyle w:val="C3"/>
          <w:rtl w:val="0"/>
        </w:rPr>
      </w:pPr>
    </w:p>
    <w:p>
      <w:pPr>
        <w:pStyle w:val="P31"/>
        <w:framePr w:w="3839" w:h="249" w:hRule="exact" w:wrap="none" w:vAnchor="page" w:hAnchor="margin" w:x="6856" w:y="8456"/>
        <w:rPr>
          <w:rStyle w:val="C22"/>
          <w:rtl w:val="0"/>
        </w:rPr>
      </w:pPr>
      <w:r>
        <w:rPr>
          <w:rStyle w:val="C22"/>
          <w:rtl w:val="0"/>
        </w:rPr>
        <w:t>Praktické předvedení a ústní zdůvodnění</w:t>
      </w:r>
    </w:p>
    <w:p>
      <w:pPr>
        <w:pStyle w:val="P12"/>
        <w:framePr w:w="6710" w:h="607" w:hRule="exact" w:wrap="none" w:vAnchor="page" w:hAnchor="margin" w:x="45" w:y="8777"/>
        <w:rPr>
          <w:rStyle w:val="C3"/>
          <w:rtl w:val="0"/>
        </w:rPr>
      </w:pPr>
    </w:p>
    <w:p>
      <w:pPr>
        <w:pStyle w:val="P13"/>
        <w:framePr w:w="6658" w:h="480" w:hRule="exact" w:wrap="none" w:vAnchor="page" w:hAnchor="margin" w:x="71" w:y="8833"/>
        <w:rPr>
          <w:rStyle w:val="C11"/>
          <w:rtl w:val="0"/>
        </w:rPr>
      </w:pPr>
      <w:r>
        <w:rPr>
          <w:rStyle w:val="C11"/>
          <w:rtl w:val="0"/>
        </w:rPr>
        <w:t>e) Popsat nepřiznivé účinky ultrafialového, viditelného a infračerveného záření</w:t>
      </w:r>
    </w:p>
    <w:p>
      <w:pPr>
        <w:pStyle w:val="P28"/>
        <w:framePr w:w="3921" w:h="607" w:hRule="exact" w:wrap="none" w:vAnchor="page" w:hAnchor="margin" w:x="6800" w:y="8777"/>
        <w:rPr>
          <w:rStyle w:val="C3"/>
          <w:rtl w:val="0"/>
        </w:rPr>
      </w:pPr>
    </w:p>
    <w:p>
      <w:pPr>
        <w:pStyle w:val="P29"/>
        <w:framePr w:w="3839" w:h="480" w:hRule="exact" w:wrap="none" w:vAnchor="page" w:hAnchor="margin" w:x="6856" w:y="8833"/>
        <w:rPr>
          <w:rStyle w:val="C21"/>
          <w:rtl w:val="0"/>
        </w:rPr>
      </w:pPr>
      <w:r>
        <w:rPr>
          <w:rStyle w:val="C21"/>
          <w:rtl w:val="0"/>
        </w:rPr>
        <w:t>Ústní ověření</w:t>
      </w:r>
    </w:p>
    <w:p>
      <w:pPr>
        <w:pStyle w:val="P32"/>
        <w:framePr w:w="10710" w:h="248" w:hRule="exact" w:wrap="none" w:vAnchor="page" w:hAnchor="margin" w:x="28" w:y="9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světelný technik / samostatná světelná technička, 14.6.2026 23:59:40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https://www.nsp.cz/jednotka-prace/elektrotechnik-pro-silnop#zdravotni-zpusobilost).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pro plnění kompetence "Realizace technického návrhu a projektu osvětlení" přístup ke katalogům světelných zdrojů, svítidel a ostatních komponent v papírové nebo elektronické podobě.</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tři zadání pro projekt osvětlení, ze kterých si uchazeč vylosuje jedno zadání.</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vykonání zkoušky je dodržení zásad a pravidel BOZP v celém průběhu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 Pro projektování vyhrazených elektrických zařízení je potřeba splňovat požadavky na odbornou způsobilost v elektrotechnice, a to minimálně v rozsahu § 7 (vedoucí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49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036"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světelný technik / samostatná světelná technička, 14.6.2026 23:59:40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světelné techniky, nebo inteligentních budov, alespoň 5 let odborné praxe v oblasti světelné techniky a současně musí splňovat odbornou způsobilost v elektrotechnice minimálně v rozsahu § 7 (vedoucí elektrotechnik), nařízení vlády č. 194/2022 Sb. o požadavcích na odbornou</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způsobilost k výkonu činností na elektrickém zařízení a na odbornou způsobilost v elektrotechnice.</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světelnou techniku, nebo inteligentní budovy a alespoň 5 let odborné praxe v oblasti světelné 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501" w:hRule="exact" w:wrap="none" w:vAnchor="page" w:hAnchor="margin" w:x="0" w:y="10478"/>
        <w:rPr>
          <w:rStyle w:val="C3"/>
          <w:rtl w:val="0"/>
        </w:rPr>
      </w:pPr>
    </w:p>
    <w:p>
      <w:pPr>
        <w:pStyle w:val="P35"/>
        <w:framePr w:w="10710" w:h="340" w:hRule="exact" w:wrap="none" w:vAnchor="page" w:hAnchor="margin" w:x="28" w:y="10478"/>
        <w:rPr>
          <w:rStyle w:val="C25"/>
          <w:rtl w:val="0"/>
        </w:rPr>
      </w:pPr>
      <w:r>
        <w:rPr>
          <w:rStyle w:val="C25"/>
          <w:rtl w:val="0"/>
        </w:rPr>
        <w:t>Nezbytné materiální a technické předpoklady pro provedení zkoušky</w:t>
      </w:r>
    </w:p>
    <w:p>
      <w:pPr>
        <w:keepNext w:val="0"/>
        <w:keepLines w:val="1"/>
        <w:framePr w:w="10766" w:h="4161"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•Světelnětechnický výpočetní program - např. Wils, Relux, Dialux nebo obdobný, instalovaný na zkušebním PC</w:t>
      </w:r>
    </w:p>
    <w:p>
      <w:pPr>
        <w:keepNext w:val="0"/>
        <w:keepLines w:val="1"/>
        <w:framePr w:w="10766" w:h="4161"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a jiné publikace: zákony, vyhlášky a nařízení z oblasti osvětlení a světelné techniky, technické normy, katalogy součástek a svítidel</w:t>
      </w:r>
    </w:p>
    <w:p>
      <w:pPr>
        <w:keepNext w:val="0"/>
        <w:keepLines w:val="1"/>
        <w:framePr w:w="10766" w:h="4161"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•Svítidla, světelné zdroje, elektronické a konstrukční části svítidel</w:t>
      </w:r>
    </w:p>
    <w:p>
      <w:pPr>
        <w:keepNext w:val="0"/>
        <w:keepLines w:val="1"/>
        <w:framePr w:w="10766" w:h="4161"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a příslušenství - luxmetr, jasoměr, jasový analyzátor, spektrometr</w:t>
      </w:r>
    </w:p>
    <w:p>
      <w:pPr>
        <w:keepNext w:val="0"/>
        <w:keepLines w:val="1"/>
        <w:framePr w:w="10766" w:h="4161"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kleště kombinované)</w:t>
      </w:r>
    </w:p>
    <w:p>
      <w:pPr>
        <w:keepNext w:val="0"/>
        <w:keepLines w:val="1"/>
        <w:framePr w:w="10766" w:h="4161"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vhodné pro realizaci teoretické i praktické části zkoušky</w:t>
      </w:r>
    </w:p>
    <w:p>
      <w:pPr>
        <w:keepNext w:val="0"/>
        <w:keepLines w:val="0"/>
        <w:framePr w:w="10766" w:h="4161"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61"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61"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61"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Samostatný světelný technik / samostatná světelná technička, 14.6.2026 23:59:40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světelný technik / samostatná světelná technička, 14.6.2026 23:59:40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zkušební ústav, s. 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světelný technik / samostatná světelná technička, 14.6.2026 23:59:40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BEBCA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361FA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47911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