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45FF8" Type="http://schemas.openxmlformats.org/officeDocument/2006/relationships/officeDocument" Target="/word/document.xml" /><Relationship Id="coreR4645FF8" Type="http://schemas.openxmlformats.org/package/2006/relationships/metadata/core-properties" Target="/docProps/core.xml" /><Relationship Id="customR4645F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degazační stanice (kód: 21-080-H)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Ošetřování a údržba strojů a zařízení v dole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Proměřování veličin degazace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Informování o závadách a nebezpečných situacích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práce a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degazační stanice, 29.4.2026 2:30:16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Ošetřování a údržba strojů a zařízení v dole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důlní degazace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a popsat strojní zařízení k vyvolání podtlaku potřebného k degazaci plynové směsi (vývěvy, kompresory, dmychadla)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popsat přístroje zajišťující kontrolu provozu důlní degazace (měřicí, registrační přístroje, bezpečnostní uzávěry)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proces úpravy degazovaného plynu (sušení, filtrace, ředění)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Proměřování veličin degazace</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náplň práce (úkony) obsluhy degazační stanice</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Provést odběr vzorku odsávané plynové směsi v degazační stanici na metan, oxid uhličitý, kyslík a oxid uhelnatý</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Provést měření objemového průtoku a tlaku plynové směsi</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d) Vysvětlit, jaké údaje jsou sledovány v „Provozní knize degazace“ (čas, objemový průtok, tlak (sání, výtlak), koncentrace, teplota plynu)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Ústní ověření</w:t>
      </w:r>
    </w:p>
    <w:p>
      <w:pPr>
        <w:pStyle w:val="P12"/>
        <w:framePr w:w="6710" w:h="831" w:hRule="exact" w:wrap="none" w:vAnchor="page" w:hAnchor="margin" w:x="45" w:y="8824"/>
        <w:rPr>
          <w:rStyle w:val="C3"/>
          <w:rtl w:val="0"/>
        </w:rPr>
      </w:pPr>
    </w:p>
    <w:p>
      <w:pPr>
        <w:pStyle w:val="P13"/>
        <w:framePr w:w="6658" w:h="704" w:hRule="exact" w:wrap="none" w:vAnchor="page" w:hAnchor="margin" w:x="71" w:y="8880"/>
        <w:rPr>
          <w:rStyle w:val="C11"/>
          <w:rtl w:val="0"/>
        </w:rPr>
      </w:pPr>
      <w:r>
        <w:rPr>
          <w:rStyle w:val="C11"/>
          <w:rtl w:val="0"/>
        </w:rPr>
        <w:t>e) Popsat složení ovzduší v dole, včetně maximálně povolených koncentrací plynů v dole (báňský předpis) a vysvětlení nebezpečných vlastnosti těchto plynů</w:t>
      </w:r>
    </w:p>
    <w:p>
      <w:pPr>
        <w:pStyle w:val="P28"/>
        <w:framePr w:w="3921" w:h="831" w:hRule="exact" w:wrap="none" w:vAnchor="page" w:hAnchor="margin" w:x="6800" w:y="8824"/>
        <w:rPr>
          <w:rStyle w:val="C3"/>
          <w:rtl w:val="0"/>
        </w:rPr>
      </w:pPr>
    </w:p>
    <w:p>
      <w:pPr>
        <w:pStyle w:val="P29"/>
        <w:framePr w:w="3839" w:h="704" w:hRule="exact" w:wrap="none" w:vAnchor="page" w:hAnchor="margin" w:x="6856" w:y="8880"/>
        <w:rPr>
          <w:rStyle w:val="C21"/>
          <w:rtl w:val="0"/>
        </w:rPr>
      </w:pPr>
      <w:r>
        <w:rPr>
          <w:rStyle w:val="C21"/>
          <w:rtl w:val="0"/>
        </w:rPr>
        <w:t>Ústní ověření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Informování o závadách a nebezpečných situacích</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a) Popsat postup hlášení při závadách v degazační stanici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 a ústní ověření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b) Vysvětlit postup při přerušení procesu degazace plynové směsi</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Ústní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c) Popsat postup řešení situace v případě naměření vyšších koncentrací měřených veličin</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Praktické předvedení a ústní ověření</w:t>
      </w:r>
    </w:p>
    <w:p>
      <w:pPr>
        <w:pStyle w:val="P32"/>
        <w:framePr w:w="10710" w:h="248" w:hRule="exact" w:wrap="none" w:vAnchor="page" w:hAnchor="margin" w:x="28" w:y="12493"/>
        <w:rPr>
          <w:rStyle w:val="C23"/>
          <w:rtl w:val="0"/>
        </w:rPr>
      </w:pPr>
      <w:r>
        <w:rPr>
          <w:rStyle w:val="C23"/>
          <w:rtl w:val="0"/>
        </w:rPr>
        <w:t>Je třeba splnit všechna kritéria.</w:t>
      </w:r>
    </w:p>
    <w:p>
      <w:pPr>
        <w:pStyle w:val="P23"/>
        <w:framePr w:w="10710" w:h="340" w:hRule="exact" w:wrap="none" w:vAnchor="page" w:hAnchor="margin" w:x="28" w:y="12928"/>
        <w:rPr>
          <w:rStyle w:val="C18"/>
          <w:rtl w:val="0"/>
        </w:rPr>
      </w:pPr>
      <w:r>
        <w:rPr>
          <w:rStyle w:val="C18"/>
          <w:rtl w:val="0"/>
        </w:rPr>
        <w:t>Vedení provozních záznamů</w:t>
      </w:r>
    </w:p>
    <w:p>
      <w:pPr>
        <w:pStyle w:val="P24"/>
        <w:framePr w:w="6713" w:h="376" w:hRule="exact" w:wrap="none" w:vAnchor="page" w:hAnchor="margin" w:x="45" w:y="13367"/>
        <w:rPr>
          <w:rStyle w:val="C3"/>
          <w:rtl w:val="0"/>
        </w:rPr>
      </w:pPr>
    </w:p>
    <w:p>
      <w:pPr>
        <w:pStyle w:val="P25"/>
        <w:framePr w:w="6661" w:h="249" w:hRule="exact" w:wrap="none" w:vAnchor="page" w:hAnchor="margin" w:x="71" w:y="13438"/>
        <w:rPr>
          <w:rStyle w:val="C19"/>
          <w:rtl w:val="0"/>
        </w:rPr>
      </w:pPr>
      <w:r>
        <w:rPr>
          <w:rStyle w:val="C19"/>
          <w:rtl w:val="0"/>
        </w:rPr>
        <w:t>Kritéria hodnocení</w:t>
      </w:r>
    </w:p>
    <w:p>
      <w:pPr>
        <w:pStyle w:val="P26"/>
        <w:framePr w:w="3918" w:h="376" w:hRule="exact" w:wrap="none" w:vAnchor="page" w:hAnchor="margin" w:x="6803" w:y="13367"/>
        <w:rPr>
          <w:rStyle w:val="C3"/>
          <w:rtl w:val="0"/>
        </w:rPr>
      </w:pPr>
    </w:p>
    <w:p>
      <w:pPr>
        <w:pStyle w:val="P27"/>
        <w:framePr w:w="3836" w:h="249" w:hRule="exact" w:wrap="none" w:vAnchor="page" w:hAnchor="margin" w:x="6859" w:y="13438"/>
        <w:rPr>
          <w:rStyle w:val="C20"/>
          <w:rtl w:val="0"/>
        </w:rPr>
      </w:pPr>
      <w:r>
        <w:rPr>
          <w:rStyle w:val="C20"/>
          <w:rtl w:val="0"/>
        </w:rPr>
        <w:t>Způsoby ověření</w:t>
      </w:r>
    </w:p>
    <w:p>
      <w:pPr>
        <w:pStyle w:val="P12"/>
        <w:framePr w:w="6710" w:h="607" w:hRule="exact" w:wrap="none" w:vAnchor="page" w:hAnchor="margin" w:x="45" w:y="13744"/>
        <w:rPr>
          <w:rStyle w:val="C3"/>
          <w:rtl w:val="0"/>
        </w:rPr>
      </w:pPr>
    </w:p>
    <w:p>
      <w:pPr>
        <w:pStyle w:val="P13"/>
        <w:framePr w:w="6658" w:h="480" w:hRule="exact" w:wrap="none" w:vAnchor="page" w:hAnchor="margin" w:x="71" w:y="13800"/>
        <w:rPr>
          <w:rStyle w:val="C11"/>
          <w:rtl w:val="0"/>
        </w:rPr>
      </w:pPr>
      <w:r>
        <w:rPr>
          <w:rStyle w:val="C11"/>
          <w:rtl w:val="0"/>
        </w:rPr>
        <w:t>a) Zaznamenat do „Provozní knihy degazace“ předepsaným způsobem údaje o průtoku, tlaku, koncentraci, teploty plynové směsi</w:t>
      </w:r>
    </w:p>
    <w:p>
      <w:pPr>
        <w:pStyle w:val="P28"/>
        <w:framePr w:w="3921" w:h="607" w:hRule="exact" w:wrap="none" w:vAnchor="page" w:hAnchor="margin" w:x="6800" w:y="13744"/>
        <w:rPr>
          <w:rStyle w:val="C3"/>
          <w:rtl w:val="0"/>
        </w:rPr>
      </w:pPr>
    </w:p>
    <w:p>
      <w:pPr>
        <w:pStyle w:val="P29"/>
        <w:framePr w:w="3839" w:h="480" w:hRule="exact" w:wrap="none" w:vAnchor="page" w:hAnchor="margin" w:x="6856" w:y="13800"/>
        <w:rPr>
          <w:rStyle w:val="C21"/>
          <w:rtl w:val="0"/>
        </w:rPr>
      </w:pPr>
      <w:r>
        <w:rPr>
          <w:rStyle w:val="C21"/>
          <w:rtl w:val="0"/>
        </w:rPr>
        <w:t>Praktické předvedení</w:t>
      </w:r>
    </w:p>
    <w:p>
      <w:pPr>
        <w:pStyle w:val="P32"/>
        <w:framePr w:w="10710" w:h="248" w:hRule="exact" w:wrap="none" w:vAnchor="page" w:hAnchor="margin" w:x="28" w:y="1446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Strojník/strojnice degazační stanice, 29.4.2026 2:30:16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ustanovení právních a interních předpisů přímo souvisejících s vykonávanou činností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použití osobních ochranných pracovních pomůcek potřebných při vykonávané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Strojník/strojnice degazační stanice, 29.4.2026 2:30:16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https://www.nsp.cz/jednotka-prace/obsluha-stroju-a-zarizeni#zdravotni-zpusobilost).</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ve znění pozdějších předpisů, a odborná způsobilost podle vyhlášky č. 72/2002 Sb., ve znění pozdějších předpisů.</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271"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degazační stanice, 29.4.2026 2:30:16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v oblasti hornictví nebo strojírenství.</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v oboru hornictví nebo strojírenství.</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musí být autorizovaná osoba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655" w:hRule="exact" w:wrap="none" w:vAnchor="page" w:hAnchor="margin" w:x="0" w:y="10747"/>
        <w:rPr>
          <w:rStyle w:val="C3"/>
          <w:rtl w:val="0"/>
        </w:rPr>
      </w:pPr>
    </w:p>
    <w:p>
      <w:pPr>
        <w:pStyle w:val="P35"/>
        <w:framePr w:w="10710" w:h="340" w:hRule="exact" w:wrap="none" w:vAnchor="page" w:hAnchor="margin" w:x="28" w:y="10747"/>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stanice důlní degazace a na školicím pracovišti na povrchu</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koncentrace metanu, CO, CO2, O2</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objemového průtoku a tlaku</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degazační stanice (čerpadla, regulační zařízení, vývěvy)</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degazační stanice</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Strojník/strojnice degazační stanice, 29.4.2026 2:30:16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degazační stanice, 29.4.2026 2:30:16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OBÚ Kladno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pStyle w:val="P21"/>
        <w:framePr w:w="7654" w:h="331" w:hRule="exact" w:wrap="none" w:vAnchor="page" w:hAnchor="margin" w:x="28" w:y="15940"/>
        <w:rPr>
          <w:rStyle w:val="C16"/>
          <w:rtl w:val="0"/>
        </w:rPr>
      </w:pPr>
      <w:r>
        <w:rPr>
          <w:rStyle w:val="C16"/>
          <w:rtl w:val="0"/>
        </w:rPr>
        <w:t>Strojník/strojnice degazační stanice, 29.4.2026 2:30:16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2AB5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C26C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