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D4B03C" Type="http://schemas.openxmlformats.org/officeDocument/2006/relationships/officeDocument" Target="/word/document.xml" /><Relationship Id="coreR31D4B03C" Type="http://schemas.openxmlformats.org/package/2006/relationships/metadata/core-properties" Target="/docProps/core.xml" /><Relationship Id="customR31D4B0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Plynoměřič v dole (kód: 21-078-H)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a degazované směsi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 v dole, 29.10.2026 2:23:45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https://www.nsp.cz/jednotka-prace/hornik-v-dole#zdravotni-zpusobilost).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kritérií dle standardu probíhá v dole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uchazeče bude připraveno důlní pracoviště na měření ovzuší v místech určených projektem důlního díla odpovídající takovému rozsahu prací, aby byl uchazeč schopen obsáhnout všechna požadovaná kritéria.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podle § 11 vyhlášky č. 72/2002 Sb., ve znění pozdějších předpisů.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 o provedení měření se zaznamená do přílohy č. 2 k vyhlášce č. 72/2002 Sb.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podmínky zkoušky (samostatný výkon práce, seznámení pracovníků s bezpečnostními předpisy, provozní dokumentace) stanoví vyhláška Českého báňského úřadu č. 22/1989 Sb., o bezpečnosti a ochraně zdraví při práci a bezpečnosti provozu při hornické činnosti a při dobývání nevyhrazených nerostů v podzemí, ve znění pozdějších předpisů, a to především její §§ 5, 12, 15. 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 v dole, 29.10.2026 2:23:45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OBÚ Kladno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 v dole, 29.10.2026 2:23:45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0C280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