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FAD8B46" Type="http://schemas.openxmlformats.org/officeDocument/2006/relationships/officeDocument" Target="/word/document.xml" /><Relationship Id="coreR5FAD8B46" Type="http://schemas.openxmlformats.org/package/2006/relationships/metadata/core-properties" Target="/docProps/core.xml" /><Relationship Id="customR5FAD8B4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Technolog pro recyklaci kritických surovin (kód: 28-101-M)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Technolog recyklace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právních předpisech, standardech a normách k nakládání s odpady a druhotnými surovinami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dokumentech pro kritické suroviny a jejich zdroje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Identifikace zdrojů kritických surovin a navrhování technologických postupů jejich recyklace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Třídění kritických surovin, jejich zdrojů a odpadů z jejich recyklace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Hodnocení výstupních parametrů recyklátu kritických surovin a jeho vhodnosti pro další zpracování a využití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Diagnostikování technického stavu technologických zařízení pro recyklaci kritických surovin a jejich zdrojů, spolupráce při plánování jeho oprav</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4</w:t>
      </w:r>
    </w:p>
    <w:p>
      <w:pPr>
        <w:pStyle w:val="P12"/>
        <w:framePr w:w="9826" w:h="607" w:hRule="exact" w:wrap="none" w:vAnchor="page" w:hAnchor="margin" w:x="45" w:y="8108"/>
        <w:rPr>
          <w:rStyle w:val="C3"/>
          <w:rtl w:val="0"/>
        </w:rPr>
      </w:pPr>
    </w:p>
    <w:p>
      <w:pPr>
        <w:pStyle w:val="P13"/>
        <w:framePr w:w="9774" w:h="480" w:hRule="exact" w:wrap="none" w:vAnchor="page" w:hAnchor="margin" w:x="71" w:y="8164"/>
        <w:rPr>
          <w:rStyle w:val="C11"/>
          <w:rtl w:val="0"/>
        </w:rPr>
      </w:pPr>
      <w:r>
        <w:rPr>
          <w:rStyle w:val="C11"/>
          <w:rtl w:val="0"/>
        </w:rPr>
        <w:t>Stanovování a kontrola podmínek pro skladování a přepravu kritických surovin, jejich zdrojů a odpadů z recyklačních procesů</w:t>
      </w:r>
    </w:p>
    <w:p>
      <w:pPr>
        <w:pStyle w:val="P14"/>
        <w:framePr w:w="805" w:h="607" w:hRule="exact" w:wrap="none" w:vAnchor="page" w:hAnchor="margin" w:x="9916" w:y="8108"/>
        <w:rPr>
          <w:rStyle w:val="C3"/>
          <w:rtl w:val="0"/>
        </w:rPr>
      </w:pPr>
    </w:p>
    <w:p>
      <w:pPr>
        <w:pStyle w:val="P15"/>
        <w:framePr w:w="723" w:h="480" w:hRule="exact" w:wrap="none" w:vAnchor="page" w:hAnchor="margin" w:x="9972" w:y="8164"/>
        <w:rPr>
          <w:rStyle w:val="C12"/>
          <w:rtl w:val="0"/>
        </w:rPr>
      </w:pPr>
      <w:r>
        <w:rPr>
          <w:rStyle w:val="C12"/>
          <w:rtl w:val="0"/>
        </w:rPr>
        <w:t>4</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Řízení menšího pracovního kolektivu vykonávajícího jednoduché nebo pomocné činnosti v oblasti recyklace</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4</w:t>
      </w:r>
    </w:p>
    <w:p>
      <w:pPr>
        <w:pStyle w:val="P12"/>
        <w:framePr w:w="9826" w:h="607" w:hRule="exact" w:wrap="none" w:vAnchor="page" w:hAnchor="margin" w:x="45" w:y="9091"/>
        <w:rPr>
          <w:rStyle w:val="C3"/>
          <w:rtl w:val="0"/>
        </w:rPr>
      </w:pPr>
    </w:p>
    <w:p>
      <w:pPr>
        <w:pStyle w:val="P13"/>
        <w:framePr w:w="9774" w:h="480" w:hRule="exact" w:wrap="none" w:vAnchor="page" w:hAnchor="margin" w:x="71" w:y="9147"/>
        <w:rPr>
          <w:rStyle w:val="C11"/>
          <w:rtl w:val="0"/>
        </w:rPr>
      </w:pPr>
      <w:r>
        <w:rPr>
          <w:rStyle w:val="C11"/>
          <w:rtl w:val="0"/>
        </w:rPr>
        <w:t>Dodržování zásad bezpečnosti a ochrany zdraví při práci, hygieny práce, požární prevence a ochrany životního prostředí při recyklaci kritických surovin</w:t>
      </w:r>
    </w:p>
    <w:p>
      <w:pPr>
        <w:pStyle w:val="P14"/>
        <w:framePr w:w="805" w:h="607" w:hRule="exact" w:wrap="none" w:vAnchor="page" w:hAnchor="margin" w:x="9916" w:y="9091"/>
        <w:rPr>
          <w:rStyle w:val="C3"/>
          <w:rtl w:val="0"/>
        </w:rPr>
      </w:pPr>
    </w:p>
    <w:p>
      <w:pPr>
        <w:pStyle w:val="P15"/>
        <w:framePr w:w="723" w:h="480" w:hRule="exact" w:wrap="none" w:vAnchor="page" w:hAnchor="margin" w:x="9972" w:y="9147"/>
        <w:rPr>
          <w:rStyle w:val="C12"/>
          <w:rtl w:val="0"/>
        </w:rPr>
      </w:pPr>
      <w:r>
        <w:rPr>
          <w:rStyle w:val="C12"/>
          <w:rtl w:val="0"/>
        </w:rPr>
        <w:t>4</w:t>
      </w:r>
    </w:p>
    <w:p>
      <w:pPr>
        <w:pStyle w:val="P7"/>
        <w:framePr w:w="8788" w:h="340" w:hRule="exact" w:wrap="none" w:vAnchor="page" w:hAnchor="margin" w:x="28" w:y="9924"/>
        <w:rPr>
          <w:rStyle w:val="C8"/>
          <w:rtl w:val="0"/>
        </w:rPr>
      </w:pPr>
      <w:r>
        <w:rPr>
          <w:rStyle w:val="C8"/>
          <w:rtl w:val="0"/>
        </w:rPr>
        <w:t>Platnost standardu</w:t>
      </w:r>
    </w:p>
    <w:p>
      <w:pPr>
        <w:pStyle w:val="P20"/>
        <w:framePr w:w="4283" w:h="248" w:hRule="exact" w:wrap="none" w:vAnchor="page" w:hAnchor="margin" w:x="28" w:y="10264"/>
        <w:rPr>
          <w:rStyle w:val="C15"/>
          <w:rtl w:val="0"/>
        </w:rPr>
      </w:pPr>
      <w:r>
        <w:rPr>
          <w:rStyle w:val="C15"/>
          <w:rtl w:val="0"/>
        </w:rPr>
        <w:t>Standard je platný od: 05.02.2019 do: 20.10.2022</w:t>
      </w:r>
    </w:p>
    <w:p>
      <w:pPr>
        <w:pStyle w:val="P21"/>
        <w:framePr w:w="7654" w:h="331" w:hRule="exact" w:wrap="none" w:vAnchor="page" w:hAnchor="margin" w:x="28" w:y="15940"/>
        <w:rPr>
          <w:rStyle w:val="C16"/>
          <w:rtl w:val="0"/>
        </w:rPr>
      </w:pPr>
      <w:r>
        <w:rPr>
          <w:rStyle w:val="C16"/>
          <w:rtl w:val="0"/>
        </w:rPr>
        <w:t>Technolog pro recyklaci kritických surovin, 14.9.2026 8:07:30</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11254"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10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10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teoretických znalostí (dokumentů, zákonů, předpisů, norem atd.) může uchazeč používat veřejně dostupné zdroje informací (webové stránky, katalogy, firemní materiály apod.).</w:t>
      </w:r>
    </w:p>
    <w:p>
      <w:pPr>
        <w:keepNext w:val="0"/>
        <w:keepLines w:val="0"/>
        <w:framePr w:w="10766" w:h="10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písemné ověřování jsou autorizovanou osobou připraveny k dotčeným kritériím nejméně dvě úlohy, které umožní ověřit příslušná kritéria. Zkoušející také podle zaměření uchazeče zpřesní komoditní obsah části zkoušky na vybrané (určené) druhy kritických surovin. Výběr nejméně dvou komoditně odlišných vzorků stanoví autorizovaná osoba podle odborného zaměření uchazeče o zkoušku.</w:t>
      </w:r>
    </w:p>
    <w:p>
      <w:pPr>
        <w:keepNext w:val="0"/>
        <w:keepLines w:val="0"/>
        <w:framePr w:w="10766" w:h="10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praktickém ověřování bude posuzována schopnost uchazeče využívat návody a předpisy v reálných podmínkách, a to z hlediska bezpečnosti práce, kvality získaných surovin a nakládání s nebezpečnými odpady. </w:t>
      </w:r>
    </w:p>
    <w:p>
      <w:pPr>
        <w:keepNext w:val="0"/>
        <w:keepLines w:val="0"/>
        <w:framePr w:w="10766" w:h="10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vizuálním hodnocení druhů zdrojů kritických surovin a jejich znečištění bude uchazeč vycházet z informace zkoušejícího, jak je vzorek deklarován, jaké zdroje kritických surovin obsahuje; jeho úkolem je podle jejich charakteristik rozlišit druhy podle původu a odhadnout, o zdroj jakých kritických surovin se jedná. Uchazeč bude také hodnotit, jaký materiál je v konkrétním zdroji kritických surovin považován za znečištění. Důležitý je i proces hodnocení vzorku uchazečem.</w:t>
      </w:r>
    </w:p>
    <w:p>
      <w:pPr>
        <w:keepNext w:val="0"/>
        <w:keepLines w:val="0"/>
        <w:framePr w:w="10766" w:h="10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ručním třídění bude uchazeč postupovat podle návodu nebo předpisu a svůj postup zdůvodní. Pro tuto činnost si uchazeč sám vybere vhodné ochranné osobní pomůcky, případně nářadí. </w:t>
      </w:r>
    </w:p>
    <w:p>
      <w:pPr>
        <w:keepNext w:val="0"/>
        <w:keepLines w:val="0"/>
        <w:framePr w:w="10766" w:h="10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manipulační prostředky a skladové nádoby nebo kontejnery bude uchazeč při praktickém ověření vybírat z předložených katalogů nebo poskytnutých prostředků.</w:t>
      </w:r>
    </w:p>
    <w:p>
      <w:pPr>
        <w:keepNext w:val="0"/>
        <w:keepLines w:val="0"/>
        <w:framePr w:w="10766" w:h="10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Dva až čtyři vzorové podklady pro praktické ověření (interní dokumenty, provozní řád, interní normy pro třídění vypracované podle smluv se zákazníkem, postupy pro manipulaci s vytěženými zdroji kritických surovin a zbytkovými odpady, označování skladových kontejnerů, sběrných nádob a míst k uložení nebezpečných odpadů, požadavky na bezpečné zacházení s konkrétním nářadím nebo zařízením) dostane uchazeč dle rozhodnutí autorizované osoby k dispozici v době přípravy na zkoušku. Uchazeč musí znát obecné povinnosti zaměstnance vyplývající z bezpečnostních a požárních předpisů.</w:t>
      </w:r>
    </w:p>
    <w:p>
      <w:pPr>
        <w:keepNext w:val="0"/>
        <w:keepLines w:val="0"/>
        <w:framePr w:w="10766" w:h="10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hodnocení formou praktického předvedení je třeba přihlížet především k bezpečnému provádění všech úkonů a kvalitě provedení operací uchazečem. </w:t>
      </w:r>
    </w:p>
    <w:p>
      <w:pPr>
        <w:keepNext w:val="0"/>
        <w:keepLines w:val="0"/>
        <w:framePr w:w="10766" w:h="10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písemném ověřování je uchazeči zadán úkol, uchazeč vypracuje podle zadání popis, charakteristiku, seznam požadavků, parametrů, doplněné o jejich vysvětlení a zdůvodnění. </w:t>
      </w:r>
    </w:p>
    <w:p>
      <w:pPr>
        <w:keepNext w:val="0"/>
        <w:keepLines w:val="0"/>
        <w:framePr w:w="10766" w:h="10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„Praktické předvedení a ústní ověření“ se požaduje stručné slovní doplnění předvedené činnosti ve smyslu vysvětlení nebo obhajoby zvoleného postupu či řešení.</w:t>
      </w:r>
    </w:p>
    <w:p>
      <w:pPr>
        <w:keepNext w:val="0"/>
        <w:keepLines w:val="0"/>
        <w:framePr w:w="10766" w:h="10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„Písemné a ústní ověření“ se požaduje stručné slovní doplnění písemně zpracovaného úkolu, zadání, ve smyslu doplnění informací nebo doplnění vysvětlení.</w:t>
      </w:r>
    </w:p>
    <w:p>
      <w:pPr>
        <w:keepNext w:val="0"/>
        <w:keepLines w:val="0"/>
        <w:framePr w:w="10766" w:h="10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ke zkoušce 2 až 3 modelové situace a vzorové dokumenty pro praktické a písemné ověřování.</w:t>
      </w:r>
    </w:p>
    <w:p>
      <w:pPr>
        <w:keepNext w:val="0"/>
        <w:keepLines w:val="0"/>
        <w:framePr w:w="10766" w:h="10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Technolog pro recyklaci kritických surovin, 14.9.2026 8:07:30</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chemii, ustavená a licencovaná pro tuto činnost HK ČR a SP ČR.</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podílely subjekty zastoupené v pracovní skupině:</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SVDS - Svaz výkupců a zpracovatelů druhotných surovin, z. s., Praha</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faktoring, a. s., Praha</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SUNEX, spol. s r. o., Praha</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Technolog pro recyklaci kritických surovin, 14.9.2026 8:07:30</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