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2AD9B" Type="http://schemas.openxmlformats.org/officeDocument/2006/relationships/officeDocument" Target="/word/document.xml" /><Relationship Id="coreR4202AD9B" Type="http://schemas.openxmlformats.org/package/2006/relationships/metadata/core-properties" Target="/docProps/core.xml" /><Relationship Id="customR4202AD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kožešinových a usňových oděvů (kód: 32-039-H)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kožešinových a usňových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kožešinových a usňových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Vykrajování a vystřihování dílců pro opravy kožešinových a usňových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Strojové šití při opravách kožešinových a usňových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šití při opravách kožešinových a usňových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Zapracování ozdob a zapínacích součástí do opravovaných kožešinových a usňových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Mechanické úpravy kožešinových a usňových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Úpravy vzhledu a ošetřování kožešinových a usňových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1.11.2026 3:35:18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opravách kožešinových a usňových oděvů.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opravách kožešinových a usňových oděvů.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modelové situace v návaznosti na ověřovanou kompetenci.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druh kožedělného výrobku, ke kterému se budou vztahovat zadané úkoly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Vykrajování a vystřihování dílců pro opravy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Strojové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Zapracování ozdob a zapínacích součástí do opravovaných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Mechanické úpravy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vzhledu a ošetřování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podle typu přijaté opravy,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kožešinových a usňových oděvů určených k opravám (v minimálním počtu 3 - maximálně 5 vzorků) podle zaměření a místa konání zkoušky, typy pracovních operací (seznam ve formě názvů pracovních operací) a umožní uchazeči se s tímto seznámit v předstihu (minimálně 2 týdny)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 počet vzorků (v minimálním počtu 1 -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počet vzorků (v minimálním počtu 5 - maximálně 8 vzorků) podle zaměření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opravy kožešinových a usňových oděvů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1.11.2026 3:35:18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1.11.2026 3:35:18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