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30E46C" Type="http://schemas.openxmlformats.org/officeDocument/2006/relationships/officeDocument" Target="/word/document.xml" /><Relationship Id="coreRB30E46C" Type="http://schemas.openxmlformats.org/package/2006/relationships/metadata/core-properties" Target="/docProps/core.xml" /><Relationship Id="customRB30E4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technolog / chemicko-farmaceutická technoložka (kód: 28-099-M)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chemicko-farmaceutických procesů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kvalifikací, validací, kalibrací a monitorování zařízení v chemicko-farmaceutické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průběžných výrobních kontrol ve farmaceutické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práce s účinnými léčivými látkami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hygienických zásad ve farmaceutické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Aseptická práce a sterilizace ve výrobě 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nesterilních léčivých přípravků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Ověřování vzduchotechniky a čistých prostor v chemicko-farmaceutické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technolog / chemicko-farmaceutická technoložka, 14.9.2026 8:35:39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 na procesu homogenizace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postupy školení a výcviku pracovníků v chemicko-farmaceutické výrobě v pravidlech SVP</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chemicko-farmaceutických procesů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jeden z uvedených procesů (sterilizace, homogenizace, adjustace )</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 xml:space="preserve">b) Vysvětlit princip dvou z uvedených výrobních zařízení  (míchací zařízení, síťovací zařízení, granulační zařízení, plnicí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 xml:space="preserve">c) Vysvětlit  technologický proces na schématu výrobního zařízení – homogenizační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Vytvořit obecné schéma operačního listu (záznamu o výrobě) pro určenou sterilní nebo nesterilní výrobu léku nebo syntézu léčivé látky</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Vysvětlit zásady řízení odchylek od operačního listu</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16"/>
        <w:framePr w:w="6710" w:h="376" w:hRule="exact" w:wrap="none" w:vAnchor="page" w:hAnchor="margin" w:x="45" w:y="9516"/>
        <w:rPr>
          <w:rStyle w:val="C3"/>
          <w:rtl w:val="0"/>
        </w:rPr>
      </w:pPr>
    </w:p>
    <w:p>
      <w:pPr>
        <w:pStyle w:val="P17"/>
        <w:framePr w:w="6658" w:h="249" w:hRule="exact" w:wrap="none" w:vAnchor="page" w:hAnchor="margin" w:x="71" w:y="9572"/>
        <w:rPr>
          <w:rStyle w:val="C13"/>
          <w:rtl w:val="0"/>
        </w:rPr>
      </w:pPr>
      <w:r>
        <w:rPr>
          <w:rStyle w:val="C13"/>
          <w:rtl w:val="0"/>
        </w:rPr>
        <w:t>f) Vysvětlit zásady změnového řízení výrobního procesu</w:t>
      </w:r>
    </w:p>
    <w:p>
      <w:pPr>
        <w:pStyle w:val="P30"/>
        <w:framePr w:w="3921" w:h="376" w:hRule="exact" w:wrap="none" w:vAnchor="page" w:hAnchor="margin" w:x="6800" w:y="9516"/>
        <w:rPr>
          <w:rStyle w:val="C3"/>
          <w:rtl w:val="0"/>
        </w:rPr>
      </w:pPr>
    </w:p>
    <w:p>
      <w:pPr>
        <w:pStyle w:val="P31"/>
        <w:framePr w:w="3839" w:h="249" w:hRule="exact" w:wrap="none" w:vAnchor="page" w:hAnchor="margin" w:x="6856" w:y="9572"/>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Zajišťování kvalifikací, validací, kalibrací a monitorování zařízení v chemicko-farmaceutické výrobě</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Vysvětlit, co je životní cyklus technologického zařízení a uvést postupy při jeho nákupu</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Vysvětlit smysl fází kvalifikací výrobních zařízení (instalační, operační a procesní kvalifikace)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Písemné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 xml:space="preserve">c) Definovat a vysvětlit na  konkrétním příkladu kvalifikačního dokumentu princip operační kvalifikace</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Praktické předvedení a ústní ověření</w:t>
      </w:r>
    </w:p>
    <w:p>
      <w:pPr>
        <w:pStyle w:val="P16"/>
        <w:framePr w:w="6710" w:h="376" w:hRule="exact" w:wrap="none" w:vAnchor="page" w:hAnchor="margin" w:x="45" w:y="13077"/>
        <w:rPr>
          <w:rStyle w:val="C3"/>
          <w:rtl w:val="0"/>
        </w:rPr>
      </w:pPr>
    </w:p>
    <w:p>
      <w:pPr>
        <w:pStyle w:val="P17"/>
        <w:framePr w:w="6658" w:h="249" w:hRule="exact" w:wrap="none" w:vAnchor="page" w:hAnchor="margin" w:x="71" w:y="13133"/>
        <w:rPr>
          <w:rStyle w:val="C13"/>
          <w:rtl w:val="0"/>
        </w:rPr>
      </w:pPr>
      <w:r>
        <w:rPr>
          <w:rStyle w:val="C13"/>
          <w:rtl w:val="0"/>
        </w:rPr>
        <w:t>d) Uvést a popsat základní parametry procesní validace homogenizace</w:t>
      </w:r>
    </w:p>
    <w:p>
      <w:pPr>
        <w:pStyle w:val="P30"/>
        <w:framePr w:w="3921" w:h="376" w:hRule="exact" w:wrap="none" w:vAnchor="page" w:hAnchor="margin" w:x="6800" w:y="13077"/>
        <w:rPr>
          <w:rStyle w:val="C3"/>
          <w:rtl w:val="0"/>
        </w:rPr>
      </w:pPr>
    </w:p>
    <w:p>
      <w:pPr>
        <w:pStyle w:val="P31"/>
        <w:framePr w:w="3839" w:h="249" w:hRule="exact" w:wrap="none" w:vAnchor="page" w:hAnchor="margin" w:x="6856" w:y="13133"/>
        <w:rPr>
          <w:rStyle w:val="C22"/>
          <w:rtl w:val="0"/>
        </w:rPr>
      </w:pPr>
      <w:r>
        <w:rPr>
          <w:rStyle w:val="C22"/>
          <w:rtl w:val="0"/>
        </w:rPr>
        <w:t>Písemné ověření</w:t>
      </w:r>
    </w:p>
    <w:p>
      <w:pPr>
        <w:pStyle w:val="P12"/>
        <w:framePr w:w="6710" w:h="376" w:hRule="exact" w:wrap="none" w:vAnchor="page" w:hAnchor="margin" w:x="45" w:y="13454"/>
        <w:rPr>
          <w:rStyle w:val="C3"/>
          <w:rtl w:val="0"/>
        </w:rPr>
      </w:pPr>
    </w:p>
    <w:p>
      <w:pPr>
        <w:pStyle w:val="P13"/>
        <w:framePr w:w="6658" w:h="249" w:hRule="exact" w:wrap="none" w:vAnchor="page" w:hAnchor="margin" w:x="71" w:y="13510"/>
        <w:rPr>
          <w:rStyle w:val="C11"/>
          <w:rtl w:val="0"/>
        </w:rPr>
      </w:pPr>
      <w:r>
        <w:rPr>
          <w:rStyle w:val="C11"/>
          <w:rtl w:val="0"/>
        </w:rPr>
        <w:t>e) Předvést na konkrétním příkladu kalibraci váhy</w:t>
      </w:r>
    </w:p>
    <w:p>
      <w:pPr>
        <w:pStyle w:val="P28"/>
        <w:framePr w:w="3921" w:h="376" w:hRule="exact" w:wrap="none" w:vAnchor="page" w:hAnchor="margin" w:x="6800" w:y="13454"/>
        <w:rPr>
          <w:rStyle w:val="C3"/>
          <w:rtl w:val="0"/>
        </w:rPr>
      </w:pPr>
    </w:p>
    <w:p>
      <w:pPr>
        <w:pStyle w:val="P29"/>
        <w:framePr w:w="3839" w:h="249" w:hRule="exact" w:wrap="none" w:vAnchor="page" w:hAnchor="margin" w:x="6856" w:y="13510"/>
        <w:rPr>
          <w:rStyle w:val="C21"/>
          <w:rtl w:val="0"/>
        </w:rPr>
      </w:pPr>
      <w:r>
        <w:rPr>
          <w:rStyle w:val="C21"/>
          <w:rtl w:val="0"/>
        </w:rPr>
        <w:t>Praktické předvedení a ústní ověření</w:t>
      </w:r>
    </w:p>
    <w:p>
      <w:pPr>
        <w:pStyle w:val="P16"/>
        <w:framePr w:w="6710" w:h="376" w:hRule="exact" w:wrap="none" w:vAnchor="page" w:hAnchor="margin" w:x="45" w:y="13830"/>
        <w:rPr>
          <w:rStyle w:val="C3"/>
          <w:rtl w:val="0"/>
        </w:rPr>
      </w:pPr>
    </w:p>
    <w:p>
      <w:pPr>
        <w:pStyle w:val="P17"/>
        <w:framePr w:w="6658" w:h="249" w:hRule="exact" w:wrap="none" w:vAnchor="page" w:hAnchor="margin" w:x="71" w:y="13886"/>
        <w:rPr>
          <w:rStyle w:val="C13"/>
          <w:rtl w:val="0"/>
        </w:rPr>
      </w:pPr>
      <w:r>
        <w:rPr>
          <w:rStyle w:val="C13"/>
          <w:rtl w:val="0"/>
        </w:rPr>
        <w:t>f) Popsat princip monitorování zařízení a výrobních systémů</w:t>
      </w:r>
    </w:p>
    <w:p>
      <w:pPr>
        <w:pStyle w:val="P30"/>
        <w:framePr w:w="3921" w:h="376" w:hRule="exact" w:wrap="none" w:vAnchor="page" w:hAnchor="margin" w:x="6800" w:y="13830"/>
        <w:rPr>
          <w:rStyle w:val="C3"/>
          <w:rtl w:val="0"/>
        </w:rPr>
      </w:pPr>
    </w:p>
    <w:p>
      <w:pPr>
        <w:pStyle w:val="P31"/>
        <w:framePr w:w="3839" w:h="249" w:hRule="exact" w:wrap="none" w:vAnchor="page" w:hAnchor="margin" w:x="6856" w:y="13886"/>
        <w:rPr>
          <w:rStyle w:val="C22"/>
          <w:rtl w:val="0"/>
        </w:rPr>
      </w:pPr>
      <w:r>
        <w:rPr>
          <w:rStyle w:val="C22"/>
          <w:rtl w:val="0"/>
        </w:rPr>
        <w:t>Písemné ověření</w:t>
      </w:r>
    </w:p>
    <w:p>
      <w:pPr>
        <w:pStyle w:val="P12"/>
        <w:framePr w:w="6710" w:h="376" w:hRule="exact" w:wrap="none" w:vAnchor="page" w:hAnchor="margin" w:x="45" w:y="14206"/>
        <w:rPr>
          <w:rStyle w:val="C3"/>
          <w:rtl w:val="0"/>
        </w:rPr>
      </w:pPr>
    </w:p>
    <w:p>
      <w:pPr>
        <w:pStyle w:val="P13"/>
        <w:framePr w:w="6658" w:h="249" w:hRule="exact" w:wrap="none" w:vAnchor="page" w:hAnchor="margin" w:x="71" w:y="14262"/>
        <w:rPr>
          <w:rStyle w:val="C11"/>
          <w:rtl w:val="0"/>
        </w:rPr>
      </w:pPr>
      <w:r>
        <w:rPr>
          <w:rStyle w:val="C11"/>
          <w:rtl w:val="0"/>
        </w:rPr>
        <w:t>g) Vysvětlit princip validace mycích procesů u výrobních zařízení</w:t>
      </w:r>
    </w:p>
    <w:p>
      <w:pPr>
        <w:pStyle w:val="P28"/>
        <w:framePr w:w="3921" w:h="376" w:hRule="exact" w:wrap="none" w:vAnchor="page" w:hAnchor="margin" w:x="6800" w:y="14206"/>
        <w:rPr>
          <w:rStyle w:val="C3"/>
          <w:rtl w:val="0"/>
        </w:rPr>
      </w:pPr>
    </w:p>
    <w:p>
      <w:pPr>
        <w:pStyle w:val="P29"/>
        <w:framePr w:w="3839" w:h="249" w:hRule="exact" w:wrap="none" w:vAnchor="page" w:hAnchor="margin" w:x="6856" w:y="14262"/>
        <w:rPr>
          <w:rStyle w:val="C21"/>
          <w:rtl w:val="0"/>
        </w:rPr>
      </w:pPr>
      <w:r>
        <w:rPr>
          <w:rStyle w:val="C21"/>
          <w:rtl w:val="0"/>
        </w:rPr>
        <w:t>Ústní ověření</w:t>
      </w:r>
    </w:p>
    <w:p>
      <w:pPr>
        <w:pStyle w:val="P16"/>
        <w:framePr w:w="6710" w:h="607" w:hRule="exact" w:wrap="none" w:vAnchor="page" w:hAnchor="margin" w:x="45" w:y="14582"/>
        <w:rPr>
          <w:rStyle w:val="C3"/>
          <w:rtl w:val="0"/>
        </w:rPr>
      </w:pPr>
    </w:p>
    <w:p>
      <w:pPr>
        <w:pStyle w:val="P17"/>
        <w:framePr w:w="6658" w:h="480" w:hRule="exact" w:wrap="none" w:vAnchor="page" w:hAnchor="margin" w:x="71" w:y="14638"/>
        <w:rPr>
          <w:rStyle w:val="C13"/>
          <w:rtl w:val="0"/>
        </w:rPr>
      </w:pPr>
      <w:r>
        <w:rPr>
          <w:rStyle w:val="C13"/>
          <w:rtl w:val="0"/>
        </w:rPr>
        <w:t>h) Vysvětlit, jak se provádí analýza rizik selhání procesů při přípravě výroby produktu</w:t>
      </w:r>
    </w:p>
    <w:p>
      <w:pPr>
        <w:pStyle w:val="P30"/>
        <w:framePr w:w="3921" w:h="607" w:hRule="exact" w:wrap="none" w:vAnchor="page" w:hAnchor="margin" w:x="6800" w:y="14582"/>
        <w:rPr>
          <w:rStyle w:val="C3"/>
          <w:rtl w:val="0"/>
        </w:rPr>
      </w:pPr>
    </w:p>
    <w:p>
      <w:pPr>
        <w:pStyle w:val="P31"/>
        <w:framePr w:w="3839" w:h="480" w:hRule="exact" w:wrap="none" w:vAnchor="page" w:hAnchor="margin" w:x="6856" w:y="14638"/>
        <w:rPr>
          <w:rStyle w:val="C22"/>
          <w:rtl w:val="0"/>
        </w:rPr>
      </w:pPr>
      <w:r>
        <w:rPr>
          <w:rStyle w:val="C22"/>
          <w:rtl w:val="0"/>
        </w:rPr>
        <w:t>Ústní ověření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14.9.2026 8:35:39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průběžných výrobních kontrol ve farmaceutické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 xml:space="preserve">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průběžné výrobní kontroly vybraného procesu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 xml:space="preserve">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co je obsahová stejnoměrnost jednodávkových lékových forem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 xml:space="preserve">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 xml:space="preserve">d) Změřit pH připraveného roztoku podle standardního operačního postupu (SOP) a zapsat tuto činnost do připraveného vzoru  záznamové dokumentace</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 xml:space="preserve">e) Zkontrolovat kompletnost a správnost obalového materiálu hotového léčivého přípravku podle SOP a zapsat  tuto činnost do připraveného vzoru záznamové dokumentace</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Dodržování zásad práce s účinnými léčivými látkami</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a) Vyhledat a popsat tři konkrétní příklady léčivých látek</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w:t>
      </w:r>
    </w:p>
    <w:p>
      <w:pPr>
        <w:pStyle w:val="P16"/>
        <w:framePr w:w="6710" w:h="607" w:hRule="exact" w:wrap="none" w:vAnchor="page" w:hAnchor="margin" w:x="45" w:y="7732"/>
        <w:rPr>
          <w:rStyle w:val="C3"/>
          <w:rtl w:val="0"/>
        </w:rPr>
      </w:pPr>
    </w:p>
    <w:p>
      <w:pPr>
        <w:pStyle w:val="P17"/>
        <w:framePr w:w="6658" w:h="480" w:hRule="exact" w:wrap="none" w:vAnchor="page" w:hAnchor="margin" w:x="71" w:y="7788"/>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7732"/>
        <w:rPr>
          <w:rStyle w:val="C3"/>
          <w:rtl w:val="0"/>
        </w:rPr>
      </w:pPr>
    </w:p>
    <w:p>
      <w:pPr>
        <w:pStyle w:val="P31"/>
        <w:framePr w:w="3839" w:h="480" w:hRule="exact" w:wrap="none" w:vAnchor="page" w:hAnchor="margin" w:x="6856" w:y="7788"/>
        <w:rPr>
          <w:rStyle w:val="C22"/>
          <w:rtl w:val="0"/>
        </w:rPr>
      </w:pPr>
      <w:r>
        <w:rPr>
          <w:rStyle w:val="C22"/>
          <w:rtl w:val="0"/>
        </w:rPr>
        <w:t xml:space="preserve">Písemné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c) Vysvětlit principy ochrany životního prostředí při práci s léčivou látkou</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 xml:space="preserve">Písemné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Dodržování hygienických zásad ve farmaceutické výrobě</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Vysvětlit pojmy sanitace, dezinfekce, desinsekce a deratizace a vysvětlit principy jejich provádění</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Ústní ověření</w:t>
      </w:r>
    </w:p>
    <w:p>
      <w:pPr>
        <w:pStyle w:val="P16"/>
        <w:framePr w:w="6710" w:h="831" w:hRule="exact" w:wrap="none" w:vAnchor="page" w:hAnchor="margin" w:x="45" w:y="10686"/>
        <w:rPr>
          <w:rStyle w:val="C3"/>
          <w:rtl w:val="0"/>
        </w:rPr>
      </w:pPr>
    </w:p>
    <w:p>
      <w:pPr>
        <w:pStyle w:val="P17"/>
        <w:framePr w:w="6658" w:h="704" w:hRule="exact" w:wrap="none" w:vAnchor="page" w:hAnchor="margin" w:x="71" w:y="10742"/>
        <w:rPr>
          <w:rStyle w:val="C13"/>
          <w:rtl w:val="0"/>
        </w:rPr>
      </w:pPr>
      <w:r>
        <w:rPr>
          <w:rStyle w:val="C13"/>
          <w:rtl w:val="0"/>
        </w:rPr>
        <w:t xml:space="preserve">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10686"/>
        <w:rPr>
          <w:rStyle w:val="C3"/>
          <w:rtl w:val="0"/>
        </w:rPr>
      </w:pPr>
    </w:p>
    <w:p>
      <w:pPr>
        <w:pStyle w:val="P31"/>
        <w:framePr w:w="3839" w:h="704" w:hRule="exact" w:wrap="none" w:vAnchor="page" w:hAnchor="margin" w:x="6856" w:y="10742"/>
        <w:rPr>
          <w:rStyle w:val="C22"/>
          <w:rtl w:val="0"/>
        </w:rPr>
      </w:pPr>
      <w:r>
        <w:rPr>
          <w:rStyle w:val="C22"/>
          <w:rtl w:val="0"/>
        </w:rPr>
        <w:t>Písemné a ústní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Demonstrovat postupy dezinfekce a sanitace čistých prostor podle předepsané třídy čistoty</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14.9.2026 8:35:39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Aseptická práce a sterilizace ve výrobě 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zásady provádění simulačních testů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Uvést zásady přípravy na aseptickou práci, předvést její realizaci a způsoby chování v definovaných čistých prostorech pro výrobu sterilních léčivých přípravků</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pojem biozátěž ve výrobě</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Výroba nesterilních léčivých přípravků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Porovnat důležité rozdíly vybraných procesů ve sterilní a nesterilní výrobě</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Popsat základní obalový materiál a vysvětlit principy jeho kontroly na konkrétních vzorech finálních léků</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Vysvětlit postup přebírání materiálu ze skladu do výroby podle vzorků předložené dokumentace</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Příprava farmaceuticky čistých vod</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stručně přípravu a skladování čištěné vody</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Písemné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Popsat stručně přípravu a skladování vody na injekci</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Vysvětlit vznik biofilmu v potrubí a principy předcházení jeho vzniku</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14.9.2026 8:35:39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předpisovou a záznamovou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řízená předpisová a záznamová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použití standardních operačních postupů (SOP)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pojmy výrobní příkaz a šaržová záznamová dokumentace výrobního procesu vč. zásad práce s elektronickými záznamy na předložených vzorech dokumentace</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obsah výrobního předpisu (reglementu)</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Vysvětlit pojmy uživatelská specifikace, funkční specifikace, validační protokol a validační zpráva</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Písemné a ústní ověření</w:t>
      </w:r>
    </w:p>
    <w:p>
      <w:pPr>
        <w:pStyle w:val="P16"/>
        <w:framePr w:w="6710" w:h="383" w:hRule="exact" w:wrap="none" w:vAnchor="page" w:hAnchor="margin" w:x="45" w:y="5536"/>
        <w:rPr>
          <w:rStyle w:val="C3"/>
          <w:rtl w:val="0"/>
        </w:rPr>
      </w:pPr>
    </w:p>
    <w:p>
      <w:pPr>
        <w:pStyle w:val="P17"/>
        <w:framePr w:w="6658" w:h="256" w:hRule="exact" w:wrap="none" w:vAnchor="page" w:hAnchor="margin" w:x="71" w:y="5592"/>
        <w:rPr>
          <w:rStyle w:val="C13"/>
          <w:rtl w:val="0"/>
        </w:rPr>
      </w:pPr>
      <w:r>
        <w:rPr>
          <w:rStyle w:val="C13"/>
          <w:rtl w:val="0"/>
        </w:rPr>
        <w:t>f) Vyplnit dvě předložené vzorové záznamové dokumentace</w:t>
      </w:r>
    </w:p>
    <w:p>
      <w:pPr>
        <w:pStyle w:val="P30"/>
        <w:framePr w:w="3921" w:h="383" w:hRule="exact" w:wrap="none" w:vAnchor="page" w:hAnchor="margin" w:x="6800" w:y="5536"/>
        <w:rPr>
          <w:rStyle w:val="C3"/>
          <w:rtl w:val="0"/>
        </w:rPr>
      </w:pPr>
    </w:p>
    <w:p>
      <w:pPr>
        <w:pStyle w:val="P31"/>
        <w:framePr w:w="3839" w:h="256"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Ověřování vzduchotechniky a čistých prostor v chemicko-farmaceutické výrobě</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parametry tříd čistoty výrobních prostorů</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Vysvětlit důvody a způsoby čištění vzduchu pro čisté prostory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 xml:space="preserve">c) Vyhodnotit záznam monitorování  teploty ve skladových prostorech a zdůvodnit alarmová hlášení</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Vyhodnotit záznam mikrobiologického monitorování a záznam monitoringu částic</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Na zadaném plánu výrobních prostor vysvětlit principy průchodu materiálu a personálu mezi prostory různých tříd čistoty</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technolog / chemicko-farmaceutická technoložka, 14.9.2026 8:35:39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http://katalog.nsp.cz/karta_p.aspx?id_jp=102784).</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se zadávají souborné úlohy (připraví autorizovaná osoba); při jejich plnění uchazeči prokazují svoji aplikační schopnost, znalost a dovednost v oboru.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ústní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vlastními slovy vysvětlí, popíše, definuje prvky zadané v kritériích hodnocení a svůj ústní projev může doplnit o náčrt, kresbu apod.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pro písemné a ústní ověření: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písemně vysvětlí, popíše, definuje prvky zadané v kritériích hodnocení, případně doplní náčrtem (náčrt toku) nebo popsanou kresbou a detaily doplní ústně.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Ústně popíše, co provádí a proč to provádí. Provedené kroky simulovaného procesu zapíše případně do předloženého vzoru záznamové dokumentace.</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8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definuje prvky zadané v kritériích hodnocení a svůj ústní projev může doplnit o náčrt, kresbu apod.</w:t>
      </w:r>
    </w:p>
    <w:p>
      <w:pPr>
        <w:pStyle w:val="P33"/>
        <w:framePr w:w="10766" w:h="1837" w:hRule="exact" w:wrap="none" w:vAnchor="page" w:hAnchor="margin" w:x="0" w:y="11326"/>
        <w:rPr>
          <w:rStyle w:val="C3"/>
          <w:rtl w:val="0"/>
        </w:rPr>
      </w:pPr>
    </w:p>
    <w:p>
      <w:pPr>
        <w:pStyle w:val="P35"/>
        <w:framePr w:w="10710" w:h="340" w:hRule="exact" w:wrap="none" w:vAnchor="page" w:hAnchor="margin" w:x="28" w:y="11326"/>
        <w:rPr>
          <w:rStyle w:val="C25"/>
          <w:rtl w:val="0"/>
        </w:rPr>
      </w:pPr>
      <w:r>
        <w:rPr>
          <w:rStyle w:val="C25"/>
          <w:rtl w:val="0"/>
        </w:rPr>
        <w:t>Výsledné hodnocení</w:t>
      </w:r>
    </w:p>
    <w:p>
      <w:pPr>
        <w:keepNext w:val="0"/>
        <w:keepLines w:val="0"/>
        <w:framePr w:w="10766" w:h="1497" w:hRule="exact" w:wrap="none" w:vAnchor="page" w:hAnchor="margin" w:x="0" w:y="11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1"/>
        <w:rPr>
          <w:rStyle w:val="C3"/>
          <w:rtl w:val="0"/>
        </w:rPr>
      </w:pPr>
    </w:p>
    <w:p>
      <w:pPr>
        <w:pStyle w:val="P35"/>
        <w:framePr w:w="10710" w:h="340" w:hRule="exact" w:wrap="none" w:vAnchor="page" w:hAnchor="margin" w:x="28" w:y="13391"/>
        <w:rPr>
          <w:rStyle w:val="C25"/>
          <w:rtl w:val="0"/>
        </w:rPr>
      </w:pPr>
      <w:r>
        <w:rPr>
          <w:rStyle w:val="C25"/>
          <w:rtl w:val="0"/>
        </w:rPr>
        <w:t>Počet zkoušejících</w:t>
      </w:r>
    </w:p>
    <w:p>
      <w:pPr>
        <w:keepNext w:val="0"/>
        <w:keepLines w:val="0"/>
        <w:framePr w:w="10766" w:h="1036" w:hRule="exact" w:wrap="none" w:vAnchor="page" w:hAnchor="margin" w:x="0" w:y="13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Chemicko-farmaceutický technolog / chemicko-farmaceutická technoložka, 14.9.2026 8:35:39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chemie nebo farmacie nebo ve funkci učitele odborných předmětů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chemie nebo farmacie.</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chemickém nebo farmaceutickém oboru a alespoň 5 let odborné praxe v oblasti chemie nebo farmacie nebo ve funkci učitele praktického vyučování v oblasti chemie nebo farmacie.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28-099-M Chemicko-farmaceutický technolog / chemicko-farmaceutická technoložka a střední vzdělání s maturitní zkouškou a alespoň 5 let odborné praxe v oblasti chemie nebo farmacie.</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technolog / chemicko-farmaceutická technoložka, 14.9.2026 8:35:39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předkládá autorizujícímu orgánu soubor zadání pro ověřování jednotlivých kompetencí uvedených v hodnoticím standardu spolu se seznamem potřebného vybavení pro jednotlivá zadání.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zázemí: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PC s příslušným softwarem, přístupem na internet, tiskárnou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•chemická laboratoř, která odpovídá platným normám BOZP a splňuje požadavky hygieny práce a je vybavena těmito přístroji: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•analytické váhy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•pH-metr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pro odběr vody apod.</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záznamové a předpisové dokumentace (SOP)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•schéma výrobních zařízení (homogenizátor, kotlík s míchadlem)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sanitaci a dezinfekci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•oděv pro práci ve sterilních podmínkách případně grafické/fotografické znázornění oděvu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obalového materiálu </w:t>
      </w:r>
    </w:p>
    <w:p>
      <w:pPr>
        <w:keepNext w:val="0"/>
        <w:keepLines w:val="1"/>
        <w:framePr w:w="10766" w:h="6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komerčně dostupných léků (tablety)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1041"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Chemicko-farmaceutický technolog / chemicko-farmaceutická technoložka, 14.9.2026 8:35:39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Zentiva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w:t>
      </w:r>
    </w:p>
    <w:p>
      <w:pPr>
        <w:pStyle w:val="P21"/>
        <w:framePr w:w="7654" w:h="331" w:hRule="exact" w:wrap="none" w:vAnchor="page" w:hAnchor="margin" w:x="28" w:y="15940"/>
        <w:rPr>
          <w:rStyle w:val="C16"/>
          <w:rtl w:val="0"/>
        </w:rPr>
      </w:pPr>
      <w:r>
        <w:rPr>
          <w:rStyle w:val="C16"/>
          <w:rtl w:val="0"/>
        </w:rPr>
        <w:t>Chemicko-farmaceutický technolog / chemicko-farmaceutická technoložka, 14.9.2026 8:35:39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4895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FA07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5089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