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56D482" Type="http://schemas.openxmlformats.org/officeDocument/2006/relationships/officeDocument" Target="/word/document.xml" /><Relationship Id="coreR1F56D482" Type="http://schemas.openxmlformats.org/package/2006/relationships/metadata/core-properties" Target="/docProps/core.xml" /><Relationship Id="customR1F56D4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pro detekci akcelerantů hoření (kód: 68-016-M)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 pro detekci akcelerantů hoření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Vysvětlení příčin vzniku a vlastností požáru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teorii nácviku vyhledání a detekce akcelerantů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a anatomii čichového ústrojí psa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Odebírání vzorků na požářišti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zásadách ochrany zdraví psovoda a psa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Vysvětlení příčin vzniku a vlastností požáru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podmínky, které musí být splněny, aby došlo k hoření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čtyři vlastnosti ohniska požáru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pojem „akcelerant“ a vyjmenovat tři nejčastěji používané</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šest nejčastějších motivů vedoucích k úmyslnému založení požáru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teorii nácviku vyhledání a detekce akcelerantů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Definovat potřebné vlastnosti pracovního psa pro speciální pachové práce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dvě hlavní formy motivování psa – specialisty – k výkonu</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Popsat, jaký povahový typ psa nelze použít k speciálním pachovým pracím – vyjmenovat tři povahové vlastnosti ztěžující až znemožňující výcvik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Uvést, co je účelem každého praktického nácviku vyhledání a detekce akcelerantů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„Vtiskávání“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Uvést způsob, jak vybudovat zájem psa o cílový pach</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g) Vysvětlit pojem „Značení“ a uvést tři příklady</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16"/>
        <w:framePr w:w="6710" w:h="607" w:hRule="exact" w:wrap="none" w:vAnchor="page" w:hAnchor="margin" w:x="45" w:y="9722"/>
        <w:rPr>
          <w:rStyle w:val="C3"/>
          <w:rtl w:val="0"/>
        </w:rPr>
      </w:pPr>
    </w:p>
    <w:p>
      <w:pPr>
        <w:pStyle w:val="P17"/>
        <w:framePr w:w="6658" w:h="480" w:hRule="exact" w:wrap="none" w:vAnchor="page" w:hAnchor="margin" w:x="71" w:y="9778"/>
        <w:rPr>
          <w:rStyle w:val="C13"/>
          <w:rtl w:val="0"/>
        </w:rPr>
      </w:pPr>
      <w:r>
        <w:rPr>
          <w:rStyle w:val="C13"/>
          <w:rtl w:val="0"/>
        </w:rPr>
        <w:t>h) Vysvětit postup učení psa diferenciaci pachů a přidávání dalších cílových látek</w:t>
      </w:r>
    </w:p>
    <w:p>
      <w:pPr>
        <w:pStyle w:val="P30"/>
        <w:framePr w:w="3921" w:h="607" w:hRule="exact" w:wrap="none" w:vAnchor="page" w:hAnchor="margin" w:x="6800" w:y="9722"/>
        <w:rPr>
          <w:rStyle w:val="C3"/>
          <w:rtl w:val="0"/>
        </w:rPr>
      </w:pPr>
    </w:p>
    <w:p>
      <w:pPr>
        <w:pStyle w:val="P31"/>
        <w:framePr w:w="3839" w:h="480" w:hRule="exact" w:wrap="none" w:vAnchor="page" w:hAnchor="margin" w:x="6856" w:y="9778"/>
        <w:rPr>
          <w:rStyle w:val="C22"/>
          <w:rtl w:val="0"/>
        </w:rPr>
      </w:pPr>
      <w:r>
        <w:rPr>
          <w:rStyle w:val="C22"/>
          <w:rtl w:val="0"/>
        </w:rPr>
        <w:t>Ústní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i) Popsat podmínky, které musí být splněny, aby bylo možné přejít k vyhledávání cílových látek psem „na volno“ (bez vodítka)</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Ústní ověření</w:t>
      </w:r>
    </w:p>
    <w:p>
      <w:pPr>
        <w:pStyle w:val="P16"/>
        <w:framePr w:w="6710" w:h="376" w:hRule="exact" w:wrap="none" w:vAnchor="page" w:hAnchor="margin" w:x="45" w:y="10936"/>
        <w:rPr>
          <w:rStyle w:val="C3"/>
          <w:rtl w:val="0"/>
        </w:rPr>
      </w:pPr>
    </w:p>
    <w:p>
      <w:pPr>
        <w:pStyle w:val="P17"/>
        <w:framePr w:w="6658" w:h="249" w:hRule="exact" w:wrap="none" w:vAnchor="page" w:hAnchor="margin" w:x="71" w:y="10992"/>
        <w:rPr>
          <w:rStyle w:val="C13"/>
          <w:rtl w:val="0"/>
        </w:rPr>
      </w:pPr>
      <w:r>
        <w:rPr>
          <w:rStyle w:val="C13"/>
          <w:rtl w:val="0"/>
        </w:rPr>
        <w:t>j) Vysvětlit pojem „změna citlivosti“ z hlediska času, prostředí a množství</w:t>
      </w:r>
    </w:p>
    <w:p>
      <w:pPr>
        <w:pStyle w:val="P30"/>
        <w:framePr w:w="3921" w:h="376" w:hRule="exact" w:wrap="none" w:vAnchor="page" w:hAnchor="margin" w:x="6800" w:y="10936"/>
        <w:rPr>
          <w:rStyle w:val="C3"/>
          <w:rtl w:val="0"/>
        </w:rPr>
      </w:pPr>
    </w:p>
    <w:p>
      <w:pPr>
        <w:pStyle w:val="P31"/>
        <w:framePr w:w="3839" w:h="249" w:hRule="exact" w:wrap="none" w:vAnchor="page" w:hAnchor="margin" w:x="6856" w:y="10992"/>
        <w:rPr>
          <w:rStyle w:val="C22"/>
          <w:rtl w:val="0"/>
        </w:rPr>
      </w:pPr>
      <w:r>
        <w:rPr>
          <w:rStyle w:val="C22"/>
          <w:rtl w:val="0"/>
        </w:rPr>
        <w:t>Ústní ověření</w:t>
      </w:r>
    </w:p>
    <w:p>
      <w:pPr>
        <w:pStyle w:val="P32"/>
        <w:framePr w:w="10710" w:h="248" w:hRule="exact" w:wrap="none" w:vAnchor="page" w:hAnchor="margin" w:x="28" w:y="11426"/>
        <w:rPr>
          <w:rStyle w:val="C23"/>
          <w:rtl w:val="0"/>
        </w:rPr>
      </w:pPr>
      <w:r>
        <w:rPr>
          <w:rStyle w:val="C23"/>
          <w:rtl w:val="0"/>
        </w:rPr>
        <w:t>Je třeba splnit všechna kritéria.</w:t>
      </w:r>
    </w:p>
    <w:p>
      <w:pPr>
        <w:pStyle w:val="P23"/>
        <w:framePr w:w="10710" w:h="340" w:hRule="exact" w:wrap="none" w:vAnchor="page" w:hAnchor="margin" w:x="28" w:y="11861"/>
        <w:rPr>
          <w:rStyle w:val="C18"/>
          <w:rtl w:val="0"/>
        </w:rPr>
      </w:pPr>
      <w:r>
        <w:rPr>
          <w:rStyle w:val="C18"/>
          <w:rtl w:val="0"/>
        </w:rPr>
        <w:t>Orientace ve fyziologii a anatomii čichového ústrojí psa</w:t>
      </w:r>
    </w:p>
    <w:p>
      <w:pPr>
        <w:pStyle w:val="P24"/>
        <w:framePr w:w="6713" w:h="376" w:hRule="exact" w:wrap="none" w:vAnchor="page" w:hAnchor="margin" w:x="45" w:y="12301"/>
        <w:rPr>
          <w:rStyle w:val="C3"/>
          <w:rtl w:val="0"/>
        </w:rPr>
      </w:pPr>
    </w:p>
    <w:p>
      <w:pPr>
        <w:pStyle w:val="P25"/>
        <w:framePr w:w="6661" w:h="249" w:hRule="exact" w:wrap="none" w:vAnchor="page" w:hAnchor="margin" w:x="71" w:y="12372"/>
        <w:rPr>
          <w:rStyle w:val="C19"/>
          <w:rtl w:val="0"/>
        </w:rPr>
      </w:pPr>
      <w:r>
        <w:rPr>
          <w:rStyle w:val="C19"/>
          <w:rtl w:val="0"/>
        </w:rPr>
        <w:t>Kritéria hodnocení</w:t>
      </w:r>
    </w:p>
    <w:p>
      <w:pPr>
        <w:pStyle w:val="P26"/>
        <w:framePr w:w="3918" w:h="376" w:hRule="exact" w:wrap="none" w:vAnchor="page" w:hAnchor="margin" w:x="6803" w:y="12301"/>
        <w:rPr>
          <w:rStyle w:val="C3"/>
          <w:rtl w:val="0"/>
        </w:rPr>
      </w:pPr>
    </w:p>
    <w:p>
      <w:pPr>
        <w:pStyle w:val="P27"/>
        <w:framePr w:w="3836" w:h="249" w:hRule="exact" w:wrap="none" w:vAnchor="page" w:hAnchor="margin" w:x="6859" w:y="12372"/>
        <w:rPr>
          <w:rStyle w:val="C20"/>
          <w:rtl w:val="0"/>
        </w:rPr>
      </w:pPr>
      <w:r>
        <w:rPr>
          <w:rStyle w:val="C20"/>
          <w:rtl w:val="0"/>
        </w:rPr>
        <w:t>Způsoby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a) Popsat části čichového ústrojí psa</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b) Vysvětlit rozdíl mezi krátkodobou a dlouhodobou čichovou pamětí psa a uvést jeden příklad využití každé z nich</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Ústní ověření</w:t>
      </w:r>
    </w:p>
    <w:p>
      <w:pPr>
        <w:pStyle w:val="P12"/>
        <w:framePr w:w="6710" w:h="376" w:hRule="exact" w:wrap="none" w:vAnchor="page" w:hAnchor="margin" w:x="45" w:y="13660"/>
        <w:rPr>
          <w:rStyle w:val="C3"/>
          <w:rtl w:val="0"/>
        </w:rPr>
      </w:pPr>
    </w:p>
    <w:p>
      <w:pPr>
        <w:pStyle w:val="P13"/>
        <w:framePr w:w="6658" w:h="249" w:hRule="exact" w:wrap="none" w:vAnchor="page" w:hAnchor="margin" w:x="71" w:y="13716"/>
        <w:rPr>
          <w:rStyle w:val="C11"/>
          <w:rtl w:val="0"/>
        </w:rPr>
      </w:pPr>
      <w:r>
        <w:rPr>
          <w:rStyle w:val="C11"/>
          <w:rtl w:val="0"/>
        </w:rPr>
        <w:t>c) Uvést tři funkce čichového ústrojí psa</w:t>
      </w:r>
    </w:p>
    <w:p>
      <w:pPr>
        <w:pStyle w:val="P28"/>
        <w:framePr w:w="3921" w:h="376" w:hRule="exact" w:wrap="none" w:vAnchor="page" w:hAnchor="margin" w:x="6800" w:y="13660"/>
        <w:rPr>
          <w:rStyle w:val="C3"/>
          <w:rtl w:val="0"/>
        </w:rPr>
      </w:pPr>
    </w:p>
    <w:p>
      <w:pPr>
        <w:pStyle w:val="P29"/>
        <w:framePr w:w="3839" w:h="249" w:hRule="exact" w:wrap="none" w:vAnchor="page" w:hAnchor="margin" w:x="6856" w:y="13716"/>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d) Vyjmenovat tři příčiny, jejímž následkem může být ztráta čichu u psa</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na požářišti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tři nejdůležitější podmínky, po jejichž splnění může psovod se psem započít práci na požářišti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jak určit místo, kde odebrat vzorek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jakým způsobem odebrat vzorek a kolik vzorků odebrat z místa, kde značil pes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pět vlastností (fyzikálních, chemických a technických), které musí splňovat nádoba na odebrané vzorky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Určit, kolik souprav pro odběr vzorků použít k odebrání dvou vzorků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obsah soupravy pro odběr vzorků a vysvětlit zásady práce se soupravou pro odběr vzorků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tři další nejdůležitější nástroje pro odebrání vzorku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Popsat způsob dalšího ověření odebraného vzorku</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Uvést počet vzorků v pachové řadě</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Uvést, kde odebrat srovnávací vzorky</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Popsat další postup zacházení s odebraným a ověřeným vzorkem</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16"/>
        <w:framePr w:w="6710" w:h="376" w:hRule="exact" w:wrap="none" w:vAnchor="page" w:hAnchor="margin" w:x="45" w:y="8031"/>
        <w:rPr>
          <w:rStyle w:val="C3"/>
          <w:rtl w:val="0"/>
        </w:rPr>
      </w:pPr>
    </w:p>
    <w:p>
      <w:pPr>
        <w:pStyle w:val="P17"/>
        <w:framePr w:w="6658" w:h="249" w:hRule="exact" w:wrap="none" w:vAnchor="page" w:hAnchor="margin" w:x="71" w:y="8087"/>
        <w:rPr>
          <w:rStyle w:val="C13"/>
          <w:rtl w:val="0"/>
        </w:rPr>
      </w:pPr>
      <w:r>
        <w:rPr>
          <w:rStyle w:val="C13"/>
          <w:rtl w:val="0"/>
        </w:rPr>
        <w:t>l) Prohlédnout požářiště</w:t>
      </w:r>
    </w:p>
    <w:p>
      <w:pPr>
        <w:pStyle w:val="P30"/>
        <w:framePr w:w="3921" w:h="376" w:hRule="exact" w:wrap="none" w:vAnchor="page" w:hAnchor="margin" w:x="6800" w:y="8031"/>
        <w:rPr>
          <w:rStyle w:val="C3"/>
          <w:rtl w:val="0"/>
        </w:rPr>
      </w:pPr>
    </w:p>
    <w:p>
      <w:pPr>
        <w:pStyle w:val="P31"/>
        <w:framePr w:w="3839" w:h="249" w:hRule="exact" w:wrap="none" w:vAnchor="page" w:hAnchor="margin" w:x="6856" w:y="8087"/>
        <w:rPr>
          <w:rStyle w:val="C22"/>
          <w:rtl w:val="0"/>
        </w:rPr>
      </w:pPr>
      <w:r>
        <w:rPr>
          <w:rStyle w:val="C22"/>
          <w:rtl w:val="0"/>
        </w:rPr>
        <w:t>Praktické předvedení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m) Odebrat vzorek z místa značení psem a odebrat srovnávací vzorky</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n) Ověřit psem v pachové řadě, či na kolotoči, správnost odběru vzorku</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9"/>
        <w:rPr>
          <w:rStyle w:val="C18"/>
          <w:rtl w:val="0"/>
        </w:rPr>
      </w:pPr>
      <w:r>
        <w:rPr>
          <w:rStyle w:val="C18"/>
          <w:rtl w:val="0"/>
        </w:rPr>
        <w:t>Orientace v zásadách ochrany zdraví psovoda a psa</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Vyjmenovat pět povinných ochranných pomůcek pro psovoda a uvést jejich požadované vlastnosti</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Vyjmenovat tři používané ochranné pomůcky pro psa a uvést jejich požadované vlastnosti</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Ústní ověření</w:t>
      </w:r>
    </w:p>
    <w:p>
      <w:pPr>
        <w:pStyle w:val="P12"/>
        <w:framePr w:w="6710" w:h="607" w:hRule="exact" w:wrap="none" w:vAnchor="page" w:hAnchor="margin" w:x="45" w:y="11738"/>
        <w:rPr>
          <w:rStyle w:val="C3"/>
          <w:rtl w:val="0"/>
        </w:rPr>
      </w:pPr>
    </w:p>
    <w:p>
      <w:pPr>
        <w:pStyle w:val="P13"/>
        <w:framePr w:w="6658" w:h="480" w:hRule="exact" w:wrap="none" w:vAnchor="page" w:hAnchor="margin" w:x="71" w:y="11794"/>
        <w:rPr>
          <w:rStyle w:val="C11"/>
          <w:rtl w:val="0"/>
        </w:rPr>
      </w:pPr>
      <w:r>
        <w:rPr>
          <w:rStyle w:val="C11"/>
          <w:rtl w:val="0"/>
        </w:rPr>
        <w:t>c) Popsat, které druhy veterinárního vyšetření a v jakých intervalech má pes specialista absolvovat</w:t>
      </w:r>
    </w:p>
    <w:p>
      <w:pPr>
        <w:pStyle w:val="P28"/>
        <w:framePr w:w="3921" w:h="607" w:hRule="exact" w:wrap="none" w:vAnchor="page" w:hAnchor="margin" w:x="6800" w:y="11738"/>
        <w:rPr>
          <w:rStyle w:val="C3"/>
          <w:rtl w:val="0"/>
        </w:rPr>
      </w:pPr>
    </w:p>
    <w:p>
      <w:pPr>
        <w:pStyle w:val="P29"/>
        <w:framePr w:w="3839" w:h="480" w:hRule="exact" w:wrap="none" w:vAnchor="page" w:hAnchor="margin" w:x="6856" w:y="11794"/>
        <w:rPr>
          <w:rStyle w:val="C21"/>
          <w:rtl w:val="0"/>
        </w:rPr>
      </w:pPr>
      <w:r>
        <w:rPr>
          <w:rStyle w:val="C21"/>
          <w:rtl w:val="0"/>
        </w:rPr>
        <w:t>Ústní ověření</w:t>
      </w:r>
    </w:p>
    <w:p>
      <w:pPr>
        <w:pStyle w:val="P32"/>
        <w:framePr w:w="10710" w:h="248" w:hRule="exact" w:wrap="none" w:vAnchor="page" w:hAnchor="margin" w:x="28" w:y="12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o získání PK Psovod bezpečnostní služby.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splnit všechna kritéria v uvedeném pořadí. Jeho odpovědi musí být přesné, věcné a úplné – tak, aby bezpochyby prokázal požadované znalosti a vědomosti.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zkoušení uchazeč nepoužívá žádné pomůcky.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přezkoušení může psovod pracovat se psem „na volno“, tj. s neupoutaným na vodítku, nebo psovod používá délku a typ vodítka i způsob upoutání psa podle svých zvyklostí. Pes může mít nasazen také postroj pro pachové práce. Pes má po celou dobu přezkoušení na krku pevný jednořadový řetízkový obojek vhodné velikosti. Pes musí být po celou dobu průběhu zkoušky pod vlivem psovoda. Pokud pes pracuje volně, psovod musí být schopen psa kdykoli v průběhu zkoušky, na pokyn zkušebního komisaře, přivolat k sobě a upoutat na vodítko. Toto je nutné v případě, že se pes samovolně vzdálí z místa práce a je ohrožena jeho bezpečnost nebo bezpečnost dalších osob, či psů. Pokud pes agresivně napadne člověka nebo jiného psa, je z dalšího posuzování vyloučen. Pokud psovod není schopen psa přivolat k sobě, je ze zkoušky vyloučen. Psovod je odpovědný za případné škody způsobené psem.</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se děje v kompetenci „Odebírání vzorků na požářišti“.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l): požářiště je ohraničený prostor o rozměrech 15 x 15 m, ve kterém se nachází jeden vzorek. Druh vzorku a místo založení určuje zkušební komisař. Psovod správně metodicky provede prohlídku požářiště se psem. Pes určeným způsobem přesně označí místo založení vzorku akcelerantu v časovém limitu 10 minut</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m): psovod stanoveným postupem odebere vzorek z místa, kde značil pes. Také odebere srovnávací vzorky</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ke kritériu n): psovod se psem provede metodicky správně ověření vzorku</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kterého cílenou prací připravil pro vyhledání požadovaných látek. Není důležité plemeno psa, ani věk. V praktické části jsou posuzovány schopnosti psovoda psa vycvičit, i to, zda dosáhl požadované úrovně výcviku a spolehlivosti psa při práci.</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se psem vyhledat, označit místo nálezu a odebrat požadované látky pro laboratorní vyhodnocení.</w:t>
      </w:r>
    </w:p>
    <w:p>
      <w:pPr>
        <w:keepNext w:val="0"/>
        <w:keepLines w:val="0"/>
        <w:framePr w:w="10766" w:h="9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použití psa při zkoušce je jeho dobrý zdravotní stav a prokázané (očkovacím průkazem) povinné očkování. Pokud má pořadatel zkoušek vážné pochybnosti o zdravotním stavu psa, je v jeho pravomoci odmítnout jeho účast na zkoušce.</w:t>
      </w:r>
    </w:p>
    <w:p>
      <w:pPr>
        <w:pStyle w:val="P33"/>
        <w:framePr w:w="10766" w:h="2538" w:hRule="exact" w:wrap="none" w:vAnchor="page" w:hAnchor="margin" w:x="0" w:y="12478"/>
        <w:rPr>
          <w:rStyle w:val="C3"/>
          <w:rtl w:val="0"/>
        </w:rPr>
      </w:pPr>
    </w:p>
    <w:p>
      <w:pPr>
        <w:pStyle w:val="P35"/>
        <w:framePr w:w="10710" w:h="340" w:hRule="exact" w:wrap="none" w:vAnchor="page" w:hAnchor="margin" w:x="28" w:y="12478"/>
        <w:rPr>
          <w:rStyle w:val="C25"/>
          <w:rtl w:val="0"/>
        </w:rPr>
      </w:pPr>
      <w:r>
        <w:rPr>
          <w:rStyle w:val="C25"/>
          <w:rtl w:val="0"/>
        </w:rPr>
        <w:t>Výsledné hodnocení</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připouští jedno odchýlení u každé ověřované kompetence. Za odchýlení se považuje použití nesprávného výrazu nebo záměna pořadí činností, které nemají vliv na celkově správné řešení situace (odpovědi).</w:t>
      </w:r>
    </w:p>
    <w:p>
      <w:pPr>
        <w:keepNext w:val="0"/>
        <w:keepLines w:val="0"/>
        <w:framePr w:w="10766" w:h="2198" w:hRule="exact" w:wrap="none" w:vAnchor="page" w:hAnchor="margin" w:x="0" w:y="12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4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Nejméně střední vzdělání s maturitní zkouškou a alespoň 5 let odborné praxe v řídicích činnostech v oblasti bezpečnostních služeb, </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59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zúčastnit se nejméně jednoho mezinárodního závodu ve výkonu psů (účast doložit zápisem ve výsledkové listině závodu).</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59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vhodná pro ověření teoretických znalostí psovodů, prováděné ústní formou, bez dalších pomůcek.</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prostoru pro vytvoření potřebného množství (podle počtu účastníků zkoušky) umělých požářišť. Každé jednotlivé požářiště je ohraničený prostor o rozměrech 15 x 15 m. Do každého požářiště se zakládá pouze jeden vzorek akcelerantu. Pro každého zkoušeného psa musí být použito jiné požářiště. Jedno požářiště nesmí být v průběhu zkoušky použito dvakrát, protože je po použití kontaminováno.</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Sterilní pomůcky a nádoby k odběru vzorků (na 1 uchazeče):</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sterilizovaných sklenic pro odběr vzorků, každá o objemu 1 litr</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páry sterilizovaných rukavic</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lopatička z umělé hmoty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•sterilizovaná kovová lopatička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•pipeta</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50%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•1dcl odpařeného vzorku 75% benzinu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pomůcky k vytvoření pachové řady či kolotoče k potvrzení správnosti odběru vzorku.</w:t>
      </w:r>
    </w:p>
    <w:p>
      <w:pPr>
        <w:keepNext w:val="0"/>
        <w:keepLines w:val="0"/>
        <w:framePr w:w="10766" w:h="52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67"/>
        <w:rPr>
          <w:rStyle w:val="C3"/>
          <w:rtl w:val="0"/>
        </w:rPr>
      </w:pPr>
    </w:p>
    <w:p>
      <w:pPr>
        <w:pStyle w:val="P35"/>
        <w:framePr w:w="10710" w:h="340" w:hRule="exact" w:wrap="none" w:vAnchor="page" w:hAnchor="margin" w:x="28" w:y="7967"/>
        <w:rPr>
          <w:rStyle w:val="C25"/>
          <w:rtl w:val="0"/>
        </w:rPr>
      </w:pPr>
      <w:r>
        <w:rPr>
          <w:rStyle w:val="C25"/>
          <w:rtl w:val="0"/>
        </w:rPr>
        <w:t>Doba přípravy na zkoušku</w:t>
      </w:r>
    </w:p>
    <w:p>
      <w:pPr>
        <w:keepNext w:val="0"/>
        <w:keepLines w:val="0"/>
        <w:framePr w:w="10766" w:h="1036" w:hRule="exact" w:wrap="none" w:vAnchor="page" w:hAnchor="margin" w:x="0" w:y="83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 hodiny (hodinou se rozumí 60 minut). Zkoušku není možné rozložit do více dnů.</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majetku a osob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Policejní prezidium ČR, odbor kynologie a hipologie</w:t>
      </w:r>
    </w:p>
    <w:p>
      <w:pPr>
        <w:pStyle w:val="P21"/>
        <w:framePr w:w="7654" w:h="331" w:hRule="exact" w:wrap="none" w:vAnchor="page" w:hAnchor="margin" w:x="28" w:y="15940"/>
        <w:rPr>
          <w:rStyle w:val="C16"/>
          <w:rtl w:val="0"/>
        </w:rPr>
      </w:pPr>
      <w:r>
        <w:rPr>
          <w:rStyle w:val="C16"/>
          <w:rtl w:val="0"/>
        </w:rPr>
        <w:t>Psovod bezpečnostní služby pro detekci akcelerantů hoření, 17.9.2026 4:07:31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50F7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6921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