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AD48D" Type="http://schemas.openxmlformats.org/officeDocument/2006/relationships/officeDocument" Target="/word/document.xml" /><Relationship Id="coreR7CBAD48D" Type="http://schemas.openxmlformats.org/package/2006/relationships/metadata/core-properties" Target="/docProps/core.xml" /><Relationship Id="customR7CBAD4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 vydané v souladu se zákonem č. 179/2006 Sb. o uznávání výsledků dalšího vzdělávání, ve znění pozdějších předpisů a nejméně 5 let praxe v povolání obkladač.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 24.10.2026 12:04:55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1D15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906A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