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975CCA" Type="http://schemas.openxmlformats.org/officeDocument/2006/relationships/officeDocument" Target="/word/document.xml" /><Relationship Id="coreR28975CCA" Type="http://schemas.openxmlformats.org/package/2006/relationships/metadata/core-properties" Target="/docProps/core.xml" /><Relationship Id="customR28975CC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272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Restaurátor/restaurátorka uměleckořemeslných děl z drahých kovů s výjimkou kulturních památek a děl uložených ve sbírkách muzeí a galerií (kód: 82-043-N)</w:t>
      </w:r>
    </w:p>
    <w:p>
      <w:pPr>
        <w:pStyle w:val="P5"/>
        <w:framePr w:w="4026" w:h="248" w:hRule="exact" w:wrap="none" w:vAnchor="page" w:hAnchor="margin" w:x="28" w:y="3426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426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674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674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922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922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170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170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871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381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452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381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452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75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814"/>
        <w:rPr>
          <w:rStyle w:val="C11"/>
          <w:rtl w:val="0"/>
        </w:rPr>
      </w:pPr>
      <w:r>
        <w:rPr>
          <w:rStyle w:val="C11"/>
          <w:rtl w:val="0"/>
        </w:rPr>
        <w:t>Identifikace a datace restaurovaných předmětů z drahých kovů</w:t>
      </w:r>
    </w:p>
    <w:p>
      <w:pPr>
        <w:pStyle w:val="P14"/>
        <w:framePr w:w="805" w:h="376" w:hRule="exact" w:wrap="none" w:vAnchor="page" w:hAnchor="margin" w:x="9916" w:y="575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814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13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190"/>
        <w:rPr>
          <w:rStyle w:val="C13"/>
          <w:rtl w:val="0"/>
        </w:rPr>
      </w:pPr>
      <w:r>
        <w:rPr>
          <w:rStyle w:val="C13"/>
          <w:rtl w:val="0"/>
        </w:rPr>
        <w:t>Posouzení stavu poškození, funkčnosti a mechanické soudržnosti předmětů z drahých kovů</w:t>
      </w:r>
    </w:p>
    <w:p>
      <w:pPr>
        <w:pStyle w:val="P18"/>
        <w:framePr w:w="805" w:h="376" w:hRule="exact" w:wrap="none" w:vAnchor="page" w:hAnchor="margin" w:x="9916" w:y="613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19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51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566"/>
        <w:rPr>
          <w:rStyle w:val="C11"/>
          <w:rtl w:val="0"/>
        </w:rPr>
      </w:pPr>
      <w:r>
        <w:rPr>
          <w:rStyle w:val="C11"/>
          <w:rtl w:val="0"/>
        </w:rPr>
        <w:t>Identifikace druhotných zásahů na předmětech z drahých kovů</w:t>
      </w:r>
    </w:p>
    <w:p>
      <w:pPr>
        <w:pStyle w:val="P14"/>
        <w:framePr w:w="805" w:h="376" w:hRule="exact" w:wrap="none" w:vAnchor="page" w:hAnchor="margin" w:x="9916" w:y="651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56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88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942"/>
        <w:rPr>
          <w:rStyle w:val="C13"/>
          <w:rtl w:val="0"/>
        </w:rPr>
      </w:pPr>
      <w:r>
        <w:rPr>
          <w:rStyle w:val="C13"/>
          <w:rtl w:val="0"/>
        </w:rPr>
        <w:t>Určení původních technologických postupů výroby předmětů z drahých kovů a jejich povrchových úprav</w:t>
      </w:r>
    </w:p>
    <w:p>
      <w:pPr>
        <w:pStyle w:val="P18"/>
        <w:framePr w:w="805" w:h="376" w:hRule="exact" w:wrap="none" w:vAnchor="page" w:hAnchor="margin" w:x="9916" w:y="688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94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26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318"/>
        <w:rPr>
          <w:rStyle w:val="C11"/>
          <w:rtl w:val="0"/>
        </w:rPr>
      </w:pPr>
      <w:r>
        <w:rPr>
          <w:rStyle w:val="C11"/>
          <w:rtl w:val="0"/>
        </w:rPr>
        <w:t>Čištění povrchů předmětů z drahých kovů</w:t>
      </w:r>
    </w:p>
    <w:p>
      <w:pPr>
        <w:pStyle w:val="P14"/>
        <w:framePr w:w="805" w:h="376" w:hRule="exact" w:wrap="none" w:vAnchor="page" w:hAnchor="margin" w:x="9916" w:y="726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31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63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695"/>
        <w:rPr>
          <w:rStyle w:val="C13"/>
          <w:rtl w:val="0"/>
        </w:rPr>
      </w:pPr>
      <w:r>
        <w:rPr>
          <w:rStyle w:val="C13"/>
          <w:rtl w:val="0"/>
        </w:rPr>
        <w:t>Oprava deformací předmětů z drahých kovů</w:t>
      </w:r>
    </w:p>
    <w:p>
      <w:pPr>
        <w:pStyle w:val="P18"/>
        <w:framePr w:w="805" w:h="376" w:hRule="exact" w:wrap="none" w:vAnchor="page" w:hAnchor="margin" w:x="9916" w:y="763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69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01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071"/>
        <w:rPr>
          <w:rStyle w:val="C11"/>
          <w:rtl w:val="0"/>
        </w:rPr>
      </w:pPr>
      <w:r>
        <w:rPr>
          <w:rStyle w:val="C11"/>
          <w:rtl w:val="0"/>
        </w:rPr>
        <w:t>Doplňování chybějících materiálů na předmětech z drahých kovů</w:t>
      </w:r>
    </w:p>
    <w:p>
      <w:pPr>
        <w:pStyle w:val="P14"/>
        <w:framePr w:w="805" w:h="376" w:hRule="exact" w:wrap="none" w:vAnchor="page" w:hAnchor="margin" w:x="9916" w:y="801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07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39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447"/>
        <w:rPr>
          <w:rStyle w:val="C13"/>
          <w:rtl w:val="0"/>
        </w:rPr>
      </w:pPr>
      <w:r>
        <w:rPr>
          <w:rStyle w:val="C13"/>
          <w:rtl w:val="0"/>
        </w:rPr>
        <w:t>Konzervování předmětů z drahých kovů</w:t>
      </w:r>
    </w:p>
    <w:p>
      <w:pPr>
        <w:pStyle w:val="P18"/>
        <w:framePr w:w="805" w:h="376" w:hRule="exact" w:wrap="none" w:vAnchor="page" w:hAnchor="margin" w:x="9916" w:y="839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44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76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23"/>
        <w:rPr>
          <w:rStyle w:val="C11"/>
          <w:rtl w:val="0"/>
        </w:rPr>
      </w:pPr>
      <w:r>
        <w:rPr>
          <w:rStyle w:val="C11"/>
          <w:rtl w:val="0"/>
        </w:rPr>
        <w:t>Zhotovování technické dokumentace restaurovaných předmětů z drahých kovů</w:t>
      </w:r>
    </w:p>
    <w:p>
      <w:pPr>
        <w:pStyle w:val="P14"/>
        <w:framePr w:w="805" w:h="376" w:hRule="exact" w:wrap="none" w:vAnchor="page" w:hAnchor="margin" w:x="9916" w:y="876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2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93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711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Restaurátor/restaurátorka uměleckořemeslných děl z drahých kovů s výjimkou kulturních památek a děl uložených ve sbírkách muzeí a galerií, 20.9.2026 4:43:42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3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(odkaz na povolání v NSP – https://nsp.cz/jednotka-prace/restaurator-umeleckoremes-c623#zdravotni-zpusobilost).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všech kritérií uvedených kompetencí - autorizovaná osoba zajistí ke zkoušce jeden uměleckořemeslný předmět: šperk, stříbrnický předmět, liturgický předmět nebo nábytkový doplněk atd. vyrobený z drahých kovů nebo z obecných barevných kovů – neželezných, plátovaný zlatem a stříbrem (double, alpaka). 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Veškeré průzkumy a analýzy organizačně zajistí kvalifikovaná laboratoř. Uchazeč obdrží vyhodnocení průzkumu a analýzy. Na základě tohoto vyhodnocení uchazeč u zkoušky formuluje postup konzervování a restaurování.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konzervátorského nebo restaurátorského zásahu je třeba posuzovat kvalitativní provedení restaurátorských a konzervátorských zákroků na předmětu, zachování autentických částí restaurovaného předmětu v maximální možné míře a dodržování původních i stávajících technologických postupů.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Restaurátor/restaurátorka uměleckořemeslných děl z drahých kovů s výjimkou kulturních památek a děl uložených ve sbírkách muzeí a galerií, 20.9.2026 4:43:42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Danuše Machátová, OSVČ, Rudolfinea, sdružení pro umělecká řemesla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Marta Dostrašilová, OSVČ, SUŠ a VOŠ Turnov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SUŠ a VOŠ Turnov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Restaurátor/restaurátorka uměleckořemeslných děl z drahých kovů s výjimkou kulturních památek a děl uložených ve sbírkách muzeí a galerií, 20.9.2026 4:43:42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