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A4EA34" Type="http://schemas.openxmlformats.org/officeDocument/2006/relationships/officeDocument" Target="/word/document.xml" /><Relationship Id="coreR1BA4EA34" Type="http://schemas.openxmlformats.org/package/2006/relationships/metadata/core-properties" Target="/docProps/core.xml" /><Relationship Id="customR1BA4EA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převozu finanční hotovosti a cenin (kód: 68-004-H)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převozu finanční hotovosti a cenin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základů soukromé bezpečnostní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Defenzivní řízení vozidla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a ostraha bankovních objektů a transportů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Obsluhování jednoduchých mechanických a elektronických zabezpečovacích zařízení, poplachových a požárních signalizací a kamerových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Obsluhování a používání optických, signalizačních a komunikačních prostředků určených k ostraze objektů a osob</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Vykonávání zásahových akcí při narušení bezpečnosti chráněných objektů, zadržování narušitelů a zajišťování míst činu s použitím věcných bezpečnostních prostředků a zbraní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Komplexní zajišťování obsluhy bankovních automatů</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Vedení dokumentace o průběhu služby a o mimořádných událostech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14.10.2015 do: 07.09.2021</w:t>
      </w:r>
    </w:p>
    <w:p>
      <w:pPr>
        <w:pStyle w:val="P21"/>
        <w:framePr w:w="7654" w:h="331" w:hRule="exact" w:wrap="none" w:vAnchor="page" w:hAnchor="margin" w:x="28" w:y="15940"/>
        <w:rPr>
          <w:rStyle w:val="C16"/>
          <w:rtl w:val="0"/>
        </w:rPr>
      </w:pPr>
      <w:r>
        <w:rPr>
          <w:rStyle w:val="C16"/>
          <w:rtl w:val="0"/>
        </w:rPr>
        <w:t>Pracovník převozu finanční hotovosti a cenin, 29.10.2026 2:36:35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06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vždy mimo veřejný prostor při dodržení všech pravidel bezpečnosti. Autorizovaná osoba stanoví do zahájení zkoušky, které části zkoušky se konají z bezpečnostních důvodů a zachování tajemství s vyloučením veřejnosti.</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http://katalog.nsp.cz/karta_p.aspx?id_jp=101836&amp;kod_sm1=6) – uchazeč musí předložit potvrzení od lékaře, že je schopen řídit motorové vozidlo.</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možnost skládat zkoušku je doložení profesní kvalifikace Strážný a řidičského oprávnění skupiny C.</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kombinace písemné, praktické a ústní zkoušky. Kritéria ověřovaná písemně se ověřují formou testu. Test obsahuje 30 otázek náhodně vybraných ze souboru otázek tak, aby byla pokryta celá problematika dané kompetence. Ostatní kritéria se ověřují stanoveným způsobem buď formou ústního ověření, nebo praktického předvedení s případným ústním zdůvodněním.</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v českém jazyce.</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věcné bezpečnostní prostředky, techniku, zařízení, písemný test a ostatní informace potřebné k ověření jednotlivých kriterií. Určený člen komise poučí uchazeče před zahájením časového limitu o způsobu provedení písemné formy zkoušky a se způsobem ověření praktických dovedností.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ověření odborné způsobilosti vykonává praktickou část zkoušky v zásahovém oděvu s nezbytnou výstrojí a výzbrojí tak, aby bylo možné ověřit praktické předvedení tam, kde to hodnoticí standard stanoví.</w:t>
      </w:r>
    </w:p>
    <w:p>
      <w:pPr>
        <w:pStyle w:val="P21"/>
        <w:framePr w:w="7654" w:h="331" w:hRule="exact" w:wrap="none" w:vAnchor="page" w:hAnchor="margin" w:x="28" w:y="15940"/>
        <w:rPr>
          <w:rStyle w:val="C16"/>
          <w:rtl w:val="0"/>
        </w:rPr>
      </w:pPr>
      <w:r>
        <w:rPr>
          <w:rStyle w:val="C16"/>
          <w:rtl w:val="0"/>
        </w:rPr>
        <w:t>Pracovník převozu finanční hotovosti a cenin, 29.10.2026 2:36:35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Security Club</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Loomis Czech Republic, a. s.</w:t>
      </w:r>
    </w:p>
    <w:p>
      <w:pPr>
        <w:pStyle w:val="P21"/>
        <w:framePr w:w="7654" w:h="331" w:hRule="exact" w:wrap="none" w:vAnchor="page" w:hAnchor="margin" w:x="28" w:y="15940"/>
        <w:rPr>
          <w:rStyle w:val="C16"/>
          <w:rtl w:val="0"/>
        </w:rPr>
      </w:pPr>
      <w:r>
        <w:rPr>
          <w:rStyle w:val="C16"/>
          <w:rtl w:val="0"/>
        </w:rPr>
        <w:t>Pracovník převozu finanční hotovosti a cenin, 29.10.2026 2:36:35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