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698814" Type="http://schemas.openxmlformats.org/officeDocument/2006/relationships/officeDocument" Target="/word/document.xml" /><Relationship Id="coreR35698814" Type="http://schemas.openxmlformats.org/package/2006/relationships/metadata/core-properties" Target="/docProps/core.xml" /><Relationship Id="customR356988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převozu finanční hotovosti a cenin (kód: 68-004-H)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převozu finanční hotovosti a cenin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základů soukromé bezpečnostní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Defenzivní řízení vozidla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ozbrojeného doprovodu osob a dopravních prostředků při přepravě peněz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a ostraha bankovních objektů a transportů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Obsluhování jednoduchých mechanických a elektronických zabezpečovacích zařízení, poplachových a požárních signalizací a kamerových systémů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Obsluhování a používání optických, signalizačních a komunikačních prostředků určených k ostraze objektů a osob</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Vykonávání zásahových akcí při narušení bezpečnosti chráněných objektů, zadržování narušitelů a zajišťování míst činu s použitím věcných bezpečnostních prostředků a zbraní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Uplatňování zásad součinnosti se složkami integrovaného záchranného systému, zejména s Policií ČR a vymezenými osobami</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Komplexní zajišťování obsluhy bankovních automatů</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Vedení dokumentace o průběhu služby a o mimořádných událostech</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08.09.2021 do: 20.10.2022</w:t>
      </w:r>
    </w:p>
    <w:p>
      <w:pPr>
        <w:pStyle w:val="P21"/>
        <w:framePr w:w="7654" w:h="331" w:hRule="exact" w:wrap="none" w:vAnchor="page" w:hAnchor="margin" w:x="28" w:y="15940"/>
        <w:rPr>
          <w:rStyle w:val="C16"/>
          <w:rtl w:val="0"/>
        </w:rPr>
      </w:pPr>
      <w:r>
        <w:rPr>
          <w:rStyle w:val="C16"/>
          <w:rtl w:val="0"/>
        </w:rPr>
        <w:t>Pracovník převozu finanční hotovosti a cenin, 30.7.2026 7:27:44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76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http://katalog.nsp.cz/karta_p.aspx?id_jp=101836&amp;kod_sm1=6) – uchazeč musí předložit potvrzení od lékaře, že je schopen řídit motorové vozidlo.</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možnost skládat zkoušku je doložení profesní kvalifikace Strážný a řidičského oprávnění skupiny C.</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kombinace písemné, praktické a ústní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zkoušky. Kritéria ověřovaná písemně se ověřují formou testu. Test obsahuje 30 otázek náhodně vybraných ze souboru testových otázek tak, aby byla pokryta celá problematika dané kompetence. Soubor testových otázek musí obsahovat minimálně 120 otázek. Ostatní kritéria se ověřují stanoveným způsobem buď formou ústního ověření, nebo praktického předvedení s případným ústním zdůvodněním.</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v českém jazyce.</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Komise připraví do zahájení zkoušky pracoviště, věcné bezpečnostní prostředky, techniku, zařízení, písemný test a ostatní informace potřebné k ověření jednotlivých kritérií. Určený člen komise poučí uchazeče před zahájením časového limitu o způsobu provedení písemné formy zkoušky a se způsobem ověření praktických dovedností.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ověření odborné způsobilosti vykonává praktickou část zkoušky v zásahovém oděvu s nezbytnou výstrojí a výzbrojí tak, aby bylo možné ověřit praktické předvedení tam, kde to hodnoticí standard stanoví.</w:t>
      </w:r>
    </w:p>
    <w:p>
      <w:pPr>
        <w:pStyle w:val="P21"/>
        <w:framePr w:w="7654" w:h="331" w:hRule="exact" w:wrap="none" w:vAnchor="page" w:hAnchor="margin" w:x="28" w:y="15940"/>
        <w:rPr>
          <w:rStyle w:val="C16"/>
          <w:rtl w:val="0"/>
        </w:rPr>
      </w:pPr>
      <w:r>
        <w:rPr>
          <w:rStyle w:val="C16"/>
          <w:rtl w:val="0"/>
        </w:rPr>
        <w:t>Pracovník převozu finanční hotovosti a cenin, 30.7.2026 7:27:44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Security Club</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Loomis Czech Republic, a. s.</w:t>
      </w:r>
    </w:p>
    <w:p>
      <w:pPr>
        <w:pStyle w:val="P21"/>
        <w:framePr w:w="7654" w:h="331" w:hRule="exact" w:wrap="none" w:vAnchor="page" w:hAnchor="margin" w:x="28" w:y="15940"/>
        <w:rPr>
          <w:rStyle w:val="C16"/>
          <w:rtl w:val="0"/>
        </w:rPr>
      </w:pPr>
      <w:r>
        <w:rPr>
          <w:rStyle w:val="C16"/>
          <w:rtl w:val="0"/>
        </w:rPr>
        <w:t>Pracovník převozu finanční hotovosti a cenin, 30.7.2026 7:27:44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