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FCA33" Type="http://schemas.openxmlformats.org/officeDocument/2006/relationships/officeDocument" Target="/word/document.xml" /><Relationship Id="coreR520FCA33" Type="http://schemas.openxmlformats.org/package/2006/relationships/metadata/core-properties" Target="/docProps/core.xml" /><Relationship Id="customR520FCA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17.9.2026 2:54:38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Best Decision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Příčná II 888, 25242 Jesenice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 xml:space="preserve">Bc.  Ferenc Lukáš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Bratislavská 425, 41503 Teplice - Řetenice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 xml:space="preserve">Mgr.  Křížová Hana DiS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Zavadilova 1735/36,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17.9.2026 2:54:38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