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B05BA0" Type="http://schemas.openxmlformats.org/officeDocument/2006/relationships/officeDocument" Target="/word/document.xml" /><Relationship Id="coreR29B05BA0" Type="http://schemas.openxmlformats.org/package/2006/relationships/metadata/core-properties" Target="/docProps/core.xml" /><Relationship Id="customR29B05B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ostrahy v obchodě a službách (kód: 68-011-H)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Ochrana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základech bezpečnostní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Předcházení požárním a zdravotním rizikům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Ovládání obranných prostředků a prvků sebeobrany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Komunikace s osobami ve střeženém nákupním centru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Výkon služby v obchodním centru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Řešení mimořádných situací při ostraze obchodního centra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 obchodě a službách, 1.11.2026 3:15:00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ke skutečnosti, že výkon zkoušky odpovídá výkonu povolání pracovníka bezpečnostní agentury a vzhledem k rizikům, které z toho vyplývají jak pro něj, tak pro figuranty na zkoušce se podílející, tak je uchazeč povinen doložit odbornou způsobilost pro výkon povolání v rámci živnosti Ostraha majetku a osob jak stanovuje Příloha č. 5 zákona č. 455/1991 Sb. Zákon o živnostenském podnikání (živnostenský zákon) v platném znění. Musí tedy předložit osvědčení o získání profesní kvalifikace Strážný nebo doklad o příslušném vzdělání dle tohoto zákona.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stanoveno písemné ověření, se ověřují formou testu. Ke každému písemně ověřovanému kritériu připraví autorizovaná osoba minimálně 10 otázek.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sestaví test náhodným výběrem ze souboru testových otázek o minimální velikosti 120 otázek a při přípravě testu zabezpečí vždy různé kombinace pořadí možných odpovědí pod písmeny a), b), c) u jednotlivých otázek. Vždy jen jedna odpověď je správná. Autorizovaná osoba sestaví 10 variant zkušebního testu náhodným generováním ze souboru otázek.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Každé písemně ověřované kritérium je v testu zastoupeno vždy 3 otázkami. Celkový počet otázek v testu musí být 36. Určený člen komise poučí uchazeče o způsobu práce s testem před zahájením časového limitu.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úspěšnému vykonání písemné části zkoušky je nutné odpovědět nejméně 75 %, to je 27 otázek testu správně. Zároveň od každého kritéria musí uchazeč získat alespoň 50 % bodů.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je založena na řešení konkrétních situací. U kompetencí Ovládání obranných prostředků a prvků sebeobrany a Komunikace s osobami ve střeženém nákupním centru a Poskytování první pomoci je k ověření potřeba figurant. Může se jednat i o člena zkušební komise.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 obchodě a službách, 1.11.2026 3:15:00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b.i.g. FM service,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F.S.C. Bezpečnostní poradenství,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spotř. družstvo v Uherském Ostrohu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Tesco Stores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adventures,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Cana,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 obchodě a službách, 1.11.2026 3:15:00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