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A249FF" Type="http://schemas.openxmlformats.org/officeDocument/2006/relationships/officeDocument" Target="/word/document.xml" /><Relationship Id="coreR5EA249FF" Type="http://schemas.openxmlformats.org/package/2006/relationships/metadata/core-properties" Target="/docProps/core.xml" /><Relationship Id="customR5EA249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měření v elektroenergetice (kód: 26-081-H)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přístrojů pro přímá měření spotřeby elektrické energie</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Montáž přístrojů pro nepřímá měření spotřeby elektrické energie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a ověření funkčnosti měření spotřeby elektrické energie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Vedení dokumentace měřícího zařízení spotřeby elektrické energie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Montér/montérka měření v elektroenergetice, 3.11.2026 18:23:36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10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nadřazené povolání v NSP - https://nsp.cz/jednotka-prace/elektromechanik-pro-silno#zdravotni-zpusobilost).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reálném zařízení.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montáži přístrojů pro přímá měření spotřeby elektrické energie budou při zkoušce montovány vždy nejméně dva přístroje. Při montáži přístrojů pro nepřímá měření spotřeby elektrické energie budou při zkoušce montovány nejméně tři přístroje.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příslušenství měřicího systému pro měření spotřeby elektrické energie budou zapojeny v elektroměrovém rozvaděči.</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d) kompetence </w:t>
      </w:r>
      <w:r>
        <w:rPr>
          <w:rFonts w:ascii="Arial" w:cs="Arial" w:hAnsi="Arial" w:eastAsia="Arial"/>
          <w:b w:val="1"/>
          <w:i w:val="0"/>
          <w:caps w:val="0"/>
          <w:strike w:val="0"/>
          <w:noProof w:val="0"/>
          <w:vanish w:val="0"/>
          <w:color w:val="auto"/>
          <w:sz w:val="20"/>
          <w:u w:val="none"/>
          <w:shd w:val="clear" w:color="auto" w:fill="auto"/>
          <w:vertAlign w:val="baseline"/>
          <w:lang/>
        </w:rPr>
        <w:t>Kontrola a ověření funkčnosti měření spotřeby elektrické energie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zda uchazeč bude provádět měření signálu PLC s vyhodnocením (PRIME, G3 apod.), nebo NON PLC s vyhodnocením (Sig Fox, LoRa apod.).</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3.11.2026 18:23:36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EON Distribuce, a. s.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Staněk, revizní technik elektrických zařízení</w:t>
      </w:r>
    </w:p>
    <w:p>
      <w:pPr>
        <w:pStyle w:val="P21"/>
        <w:framePr w:w="7654" w:h="331" w:hRule="exact" w:wrap="none" w:vAnchor="page" w:hAnchor="margin" w:x="28" w:y="15940"/>
        <w:rPr>
          <w:rStyle w:val="C16"/>
          <w:rtl w:val="0"/>
        </w:rPr>
      </w:pPr>
      <w:r>
        <w:rPr>
          <w:rStyle w:val="C16"/>
          <w:rtl w:val="0"/>
        </w:rPr>
        <w:t>Montér/montérka měření v elektroenergetice, 3.11.2026 18:23:36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