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A450F0" Type="http://schemas.openxmlformats.org/officeDocument/2006/relationships/officeDocument" Target="/word/document.xml" /><Relationship Id="coreREA450F0" Type="http://schemas.openxmlformats.org/package/2006/relationships/metadata/core-properties" Target="/docProps/core.xml" /><Relationship Id="customREA450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30.4.2026 15:10:55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30.4.2026 15:10:55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30.4.2026 15:10:55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30.4.2026 15:10:55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30.4.2026 15:10:55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30.4.2026 15:10:55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30.4.2026 15:10:55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30.4.2026 15:10:55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331" w:hRule="exact" w:wrap="none" w:vAnchor="page" w:hAnchor="margin" w:x="28" w:y="15940"/>
        <w:rPr>
          <w:rStyle w:val="C16"/>
          <w:rtl w:val="0"/>
        </w:rPr>
      </w:pPr>
      <w:r>
        <w:rPr>
          <w:rStyle w:val="C16"/>
          <w:rtl w:val="0"/>
        </w:rPr>
        <w:t>Operátor na automatických linkách pro dokončující zpracování v polygrafii, 30.4.2026 15:10:55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409D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5BD4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F162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BDABF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