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AAEB1" Type="http://schemas.openxmlformats.org/officeDocument/2006/relationships/officeDocument" Target="/word/document.xml" /><Relationship Id="coreR4EFAAEB1" Type="http://schemas.openxmlformats.org/package/2006/relationships/metadata/core-properties" Target="/docProps/core.xml" /><Relationship Id="customR4EFAAE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11.04.2017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maturitou nebo vyšší odborné vzdělání v příbuzném oboru vzdělání v oblasti stavebnictví.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provedení zkoušky projektovou dokumentaci staveb v tištěné podobě, na kterých budou ověřována kritéria hodnocení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ceny,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zadání,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připravit minimálně 5 zadání pro výpočet výměr a kubatur, kritérium b) připravit minimálně 5 zadání pro zpracování jednoduchého položkového rozpočtu.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autorizovaná osoba připraví písemná zadání, která budou obsahově vycházet z kritérií hodnocení. Po vyhodnocení písemné zkoušky může autorizovaná osoba požadovat po uchazeči ústní upřesnění odpovědí.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RTS, s. r. o.,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 staveb, 31.7.2026 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