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5E9FDF" Type="http://schemas.openxmlformats.org/officeDocument/2006/relationships/officeDocument" Target="/word/document.xml" /><Relationship Id="coreR505E9FDF" Type="http://schemas.openxmlformats.org/package/2006/relationships/metadata/core-properties" Target="/docProps/core.xml" /><Relationship Id="customR505E9F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mladiny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Šrotování sladu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Vystírání sladového šrotu a rmutování díla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Scezování sladiny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mladiny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varního listu mladiny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hygieny a sanitace při výrobě mladiny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BOZP a požární ochrany při výrobě mladiny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https://nsp.cz/jednotka-prace/pivovarnik-a-sladovnik#zdravotni-zpusobilost).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v navazující činnosti vedoucí k výrobě mladiny.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"Příjem surovin pro výrobu mladiny" kritéria d) předloží zkoušející 3 vzorky surovin k jejich zhodnocení.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mladiny“ kritérium b) průběžně při zkoušce během plnění příslušných odborných způsobilostí.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