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Default Extension="svg" ContentType="image/svg+xml"/>
  <Default Extension="png" ContentType="image/png"/>
  <Override PartName="/word/document.xml" ContentType="application/vnd.openxmlformats-officedocument.wordprocessingml.document.main+xml"/>
  <Override PartName="/word/numbering.xml" ContentType="application/vnd.openxmlformats-officedocument.wordprocessingml.numbering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docProps/core.xml" ContentType="application/vnd.openxmlformats-package.core-properties+xml"/>
  <Override PartName="/docProps/custom.xml" ContentType="application/vnd.openxmlformats-officedocument.custom-properties+xml"/>
</Types>
</file>

<file path=_rels/.rels>&#65279;<?xml version="1.0" encoding="utf-8"?><Relationships xmlns="http://schemas.openxmlformats.org/package/2006/relationships"><Relationship Id="R462A69A1" Type="http://schemas.openxmlformats.org/officeDocument/2006/relationships/officeDocument" Target="/word/document.xml" /><Relationship Id="coreR462A69A1" Type="http://schemas.openxmlformats.org/package/2006/relationships/metadata/core-properties" Target="/docProps/core.xml" /><Relationship Id="customR462A69A1" Type="http://schemas.openxmlformats.org/officeDocument/2006/relationships/custom-properties" Target="/docProps/custom.xml" /></Relationships>
</file>

<file path=word/document.xml><?xml version="1.0" encoding="utf-8"?>
<w:document xmlns:w="http://schemas.openxmlformats.org/wordprocessingml/2006/main" xmlns:wps="http://schemas.microsoft.com/office/word/2010/wordprocessingShape" xmlns:mc="http://schemas.openxmlformats.org/markup-compatibility/2006" xmlns:w10="urn:schemas-microsoft-com:office:word" xmlns:v="urn:schemas-microsoft-com:vml" xmlns:wp14="http://schemas.microsoft.com/office/word/2010/wordprocessingDrawing" mc:Ignorable="wp14">
  <w:background w:color="FFFFFF"/>
  <w:body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1" name="Picture 1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1" name="Picture 1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2" name="Picture 2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2" name="Picture 2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4"/>
        <w:framePr w:w="10710" w:h="1134" w:hRule="exact" w:wrap="none" w:vAnchor="page" w:hAnchor="margin" w:x="28" w:y="2154"/>
        <w:rPr>
          <w:rStyle w:val="C5"/>
          <w:rtl w:val="0"/>
        </w:rPr>
      </w:pPr>
      <w:r>
        <w:rPr>
          <w:rStyle w:val="C5"/>
          <w:rtl w:val="0"/>
        </w:rPr>
        <w:t>Aromaterapeut/aromaterapeutka (kód: 69-043-H)</w:t>
      </w:r>
    </w:p>
    <w:p>
      <w:pPr>
        <w:pStyle w:val="P5"/>
        <w:framePr w:w="4026" w:h="248" w:hRule="exact" w:wrap="none" w:vAnchor="page" w:hAnchor="margin" w:x="28" w:y="3288"/>
        <w:rPr>
          <w:rStyle w:val="C6"/>
          <w:rtl w:val="0"/>
        </w:rPr>
      </w:pPr>
      <w:r>
        <w:rPr>
          <w:rStyle w:val="C6"/>
          <w:rtl w:val="0"/>
        </w:rPr>
        <w:t>Autorizující orgán:</w:t>
      </w:r>
    </w:p>
    <w:p>
      <w:pPr>
        <w:pStyle w:val="P6"/>
        <w:framePr w:w="6628" w:h="248" w:hRule="exact" w:wrap="none" w:vAnchor="page" w:hAnchor="margin" w:x="4110" w:y="3288"/>
        <w:rPr>
          <w:rStyle w:val="C7"/>
          <w:rtl w:val="0"/>
        </w:rPr>
      </w:pPr>
      <w:r>
        <w:rPr>
          <w:rStyle w:val="C7"/>
          <w:rtl w:val="0"/>
        </w:rPr>
        <w:t>Ministerstvo školství, mládeže a tělovýchovy</w:t>
      </w:r>
    </w:p>
    <w:p>
      <w:pPr>
        <w:pStyle w:val="P5"/>
        <w:framePr w:w="4026" w:h="248" w:hRule="exact" w:wrap="none" w:vAnchor="page" w:hAnchor="margin" w:x="28" w:y="3536"/>
        <w:rPr>
          <w:rStyle w:val="C6"/>
          <w:rtl w:val="0"/>
        </w:rPr>
      </w:pPr>
      <w:r>
        <w:rPr>
          <w:rStyle w:val="C6"/>
          <w:rtl w:val="0"/>
        </w:rPr>
        <w:t>Skupina oborů:</w:t>
      </w:r>
    </w:p>
    <w:p>
      <w:pPr>
        <w:pStyle w:val="P6"/>
        <w:framePr w:w="6628" w:h="248" w:hRule="exact" w:wrap="none" w:vAnchor="page" w:hAnchor="margin" w:x="4110" w:y="3536"/>
        <w:rPr>
          <w:rStyle w:val="C7"/>
          <w:rtl w:val="0"/>
        </w:rPr>
      </w:pPr>
      <w:r>
        <w:rPr>
          <w:rStyle w:val="C7"/>
          <w:rtl w:val="0"/>
        </w:rPr>
        <w:t>Osobní a provozní služby (kód: 69)</w:t>
      </w:r>
    </w:p>
    <w:p>
      <w:pPr>
        <w:pStyle w:val="P5"/>
        <w:framePr w:w="4026" w:h="248" w:hRule="exact" w:wrap="none" w:vAnchor="page" w:hAnchor="margin" w:x="28" w:y="3784"/>
        <w:rPr>
          <w:rStyle w:val="C6"/>
          <w:rtl w:val="0"/>
        </w:rPr>
      </w:pPr>
      <w:r>
        <w:rPr>
          <w:rStyle w:val="C6"/>
          <w:rtl w:val="0"/>
        </w:rPr>
        <w:t>Týká se povolání:</w:t>
      </w:r>
    </w:p>
    <w:p>
      <w:pPr>
        <w:pStyle w:val="P6"/>
        <w:framePr w:w="6628" w:h="248" w:hRule="exact" w:wrap="none" w:vAnchor="page" w:hAnchor="margin" w:x="4110" w:y="3784"/>
        <w:rPr>
          <w:rStyle w:val="C7"/>
          <w:rtl w:val="0"/>
        </w:rPr>
      </w:pPr>
      <w:r>
        <w:rPr>
          <w:rStyle w:val="C7"/>
          <w:rtl w:val="0"/>
        </w:rPr>
        <w:t>Pracovník relaxačního centra</w:t>
      </w:r>
    </w:p>
    <w:p>
      <w:pPr>
        <w:pStyle w:val="P5"/>
        <w:framePr w:w="4026" w:h="248" w:hRule="exact" w:wrap="none" w:vAnchor="page" w:hAnchor="margin" w:x="28" w:y="4032"/>
        <w:rPr>
          <w:rStyle w:val="C6"/>
          <w:rtl w:val="0"/>
        </w:rPr>
      </w:pPr>
      <w:r>
        <w:rPr>
          <w:rStyle w:val="C6"/>
          <w:rtl w:val="0"/>
        </w:rPr>
        <w:t>Kvalifikační úroveň NSK - EQF:</w:t>
      </w:r>
    </w:p>
    <w:p>
      <w:pPr>
        <w:pStyle w:val="P6"/>
        <w:framePr w:w="6628" w:h="248" w:hRule="exact" w:wrap="none" w:vAnchor="page" w:hAnchor="margin" w:x="4110" w:y="4032"/>
        <w:rPr>
          <w:rStyle w:val="C7"/>
          <w:rtl w:val="0"/>
        </w:rPr>
      </w:pPr>
      <w:r>
        <w:rPr>
          <w:rStyle w:val="C7"/>
          <w:rtl w:val="0"/>
        </w:rPr>
        <w:t>3</w:t>
      </w:r>
    </w:p>
    <w:p>
      <w:pPr>
        <w:pStyle w:val="P7"/>
        <w:framePr w:w="8970" w:h="340" w:hRule="exact" w:wrap="none" w:vAnchor="page" w:hAnchor="margin" w:x="28" w:y="4733"/>
        <w:rPr>
          <w:rStyle w:val="C8"/>
          <w:rtl w:val="0"/>
        </w:rPr>
      </w:pPr>
      <w:r>
        <w:rPr>
          <w:rStyle w:val="C8"/>
          <w:rtl w:val="0"/>
        </w:rPr>
        <w:t>Odborná způsobilost</w:t>
      </w:r>
    </w:p>
    <w:p>
      <w:pPr>
        <w:pStyle w:val="P8"/>
        <w:framePr w:w="9826" w:h="376" w:hRule="exact" w:wrap="none" w:vAnchor="page" w:hAnchor="margin" w:x="45" w:y="5243"/>
        <w:rPr>
          <w:rStyle w:val="C3"/>
          <w:rtl w:val="0"/>
        </w:rPr>
      </w:pPr>
    </w:p>
    <w:p>
      <w:pPr>
        <w:pStyle w:val="P9"/>
        <w:framePr w:w="9802" w:h="249" w:hRule="exact" w:wrap="none" w:vAnchor="page" w:hAnchor="margin" w:x="71" w:y="5314"/>
        <w:rPr>
          <w:rStyle w:val="C9"/>
          <w:rtl w:val="0"/>
        </w:rPr>
      </w:pPr>
      <w:r>
        <w:rPr>
          <w:rStyle w:val="C9"/>
          <w:rtl w:val="0"/>
        </w:rPr>
        <w:t>Název</w:t>
      </w:r>
    </w:p>
    <w:p>
      <w:pPr>
        <w:pStyle w:val="P10"/>
        <w:framePr w:w="805" w:h="376" w:hRule="exact" w:wrap="none" w:vAnchor="page" w:hAnchor="margin" w:x="9916" w:y="5243"/>
        <w:rPr>
          <w:rStyle w:val="C3"/>
          <w:rtl w:val="0"/>
        </w:rPr>
      </w:pPr>
    </w:p>
    <w:p>
      <w:pPr>
        <w:pStyle w:val="P11"/>
        <w:framePr w:w="751" w:h="249" w:hRule="exact" w:wrap="none" w:vAnchor="page" w:hAnchor="margin" w:x="9972" w:y="5314"/>
        <w:rPr>
          <w:rStyle w:val="C10"/>
          <w:rtl w:val="0"/>
        </w:rPr>
      </w:pPr>
      <w:r>
        <w:rPr>
          <w:rStyle w:val="C10"/>
          <w:rtl w:val="0"/>
        </w:rPr>
        <w:t>Úroveň</w:t>
      </w:r>
    </w:p>
    <w:p>
      <w:pPr>
        <w:pStyle w:val="P12"/>
        <w:framePr w:w="9826" w:h="376" w:hRule="exact" w:wrap="none" w:vAnchor="page" w:hAnchor="margin" w:x="45" w:y="5620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5676"/>
        <w:rPr>
          <w:rStyle w:val="C11"/>
          <w:rtl w:val="0"/>
        </w:rPr>
      </w:pPr>
      <w:r>
        <w:rPr>
          <w:rStyle w:val="C11"/>
          <w:rtl w:val="0"/>
        </w:rPr>
        <w:t>Zjištění a vyhodnocení zdravotního stavu klienta</w:t>
      </w:r>
    </w:p>
    <w:p>
      <w:pPr>
        <w:pStyle w:val="P14"/>
        <w:framePr w:w="805" w:h="376" w:hRule="exact" w:wrap="none" w:vAnchor="page" w:hAnchor="margin" w:x="9916" w:y="5620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5676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5996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052"/>
        <w:rPr>
          <w:rStyle w:val="C13"/>
          <w:rtl w:val="0"/>
        </w:rPr>
      </w:pPr>
      <w:r>
        <w:rPr>
          <w:rStyle w:val="C13"/>
          <w:rtl w:val="0"/>
        </w:rPr>
        <w:t>Rozlišování aromaterapeutických surovin a postupů ošetření</w:t>
      </w:r>
    </w:p>
    <w:p>
      <w:pPr>
        <w:pStyle w:val="P18"/>
        <w:framePr w:w="805" w:h="376" w:hRule="exact" w:wrap="none" w:vAnchor="page" w:hAnchor="margin" w:x="9916" w:y="5996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052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6372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6428"/>
        <w:rPr>
          <w:rStyle w:val="C11"/>
          <w:rtl w:val="0"/>
        </w:rPr>
      </w:pPr>
      <w:r>
        <w:rPr>
          <w:rStyle w:val="C11"/>
          <w:rtl w:val="0"/>
        </w:rPr>
        <w:t>Vytváření kompozic éterických olejů</w:t>
      </w:r>
    </w:p>
    <w:p>
      <w:pPr>
        <w:pStyle w:val="P14"/>
        <w:framePr w:w="805" w:h="376" w:hRule="exact" w:wrap="none" w:vAnchor="page" w:hAnchor="margin" w:x="9916" w:y="6372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6428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6748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6804"/>
        <w:rPr>
          <w:rStyle w:val="C13"/>
          <w:rtl w:val="0"/>
        </w:rPr>
      </w:pPr>
      <w:r>
        <w:rPr>
          <w:rStyle w:val="C13"/>
          <w:rtl w:val="0"/>
        </w:rPr>
        <w:t>Volba éterických olejů v souladu s aktuálním stavem klienta</w:t>
      </w:r>
    </w:p>
    <w:p>
      <w:pPr>
        <w:pStyle w:val="P18"/>
        <w:framePr w:w="805" w:h="376" w:hRule="exact" w:wrap="none" w:vAnchor="page" w:hAnchor="margin" w:x="9916" w:y="6748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6804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124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180"/>
        <w:rPr>
          <w:rStyle w:val="C11"/>
          <w:rtl w:val="0"/>
        </w:rPr>
      </w:pPr>
      <w:r>
        <w:rPr>
          <w:rStyle w:val="C11"/>
          <w:rtl w:val="0"/>
        </w:rPr>
        <w:t>Volba éterických olejů s ohledem na jejich rizikové faktory</w:t>
      </w:r>
    </w:p>
    <w:p>
      <w:pPr>
        <w:pStyle w:val="P14"/>
        <w:framePr w:w="805" w:h="376" w:hRule="exact" w:wrap="none" w:vAnchor="page" w:hAnchor="margin" w:x="9916" w:y="7124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180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7501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7557"/>
        <w:rPr>
          <w:rStyle w:val="C13"/>
          <w:rtl w:val="0"/>
        </w:rPr>
      </w:pPr>
      <w:r>
        <w:rPr>
          <w:rStyle w:val="C13"/>
          <w:rtl w:val="0"/>
        </w:rPr>
        <w:t>Vykonávání ručních masáží celého těla - aromaterapeutická masáž</w:t>
      </w:r>
    </w:p>
    <w:p>
      <w:pPr>
        <w:pStyle w:val="P18"/>
        <w:framePr w:w="805" w:h="376" w:hRule="exact" w:wrap="none" w:vAnchor="page" w:hAnchor="margin" w:x="9916" w:y="7501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7557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12"/>
        <w:framePr w:w="9826" w:h="376" w:hRule="exact" w:wrap="none" w:vAnchor="page" w:hAnchor="margin" w:x="45" w:y="7877"/>
        <w:rPr>
          <w:rStyle w:val="C3"/>
          <w:rtl w:val="0"/>
        </w:rPr>
      </w:pPr>
    </w:p>
    <w:p>
      <w:pPr>
        <w:pStyle w:val="P13"/>
        <w:framePr w:w="9774" w:h="249" w:hRule="exact" w:wrap="none" w:vAnchor="page" w:hAnchor="margin" w:x="71" w:y="7933"/>
        <w:rPr>
          <w:rStyle w:val="C11"/>
          <w:rtl w:val="0"/>
        </w:rPr>
      </w:pPr>
      <w:r>
        <w:rPr>
          <w:rStyle w:val="C11"/>
          <w:rtl w:val="0"/>
        </w:rPr>
        <w:t>Objednávání surovin do provozovny a skladování aromaterapeutických přípravků</w:t>
      </w:r>
    </w:p>
    <w:p>
      <w:pPr>
        <w:pStyle w:val="P14"/>
        <w:framePr w:w="805" w:h="376" w:hRule="exact" w:wrap="none" w:vAnchor="page" w:hAnchor="margin" w:x="9916" w:y="7877"/>
        <w:rPr>
          <w:rStyle w:val="C3"/>
          <w:rtl w:val="0"/>
        </w:rPr>
      </w:pPr>
    </w:p>
    <w:p>
      <w:pPr>
        <w:pStyle w:val="P15"/>
        <w:framePr w:w="723" w:h="249" w:hRule="exact" w:wrap="none" w:vAnchor="page" w:hAnchor="margin" w:x="9972" w:y="7933"/>
        <w:rPr>
          <w:rStyle w:val="C12"/>
          <w:rtl w:val="0"/>
        </w:rPr>
      </w:pPr>
      <w:r>
        <w:rPr>
          <w:rStyle w:val="C12"/>
          <w:rtl w:val="0"/>
        </w:rPr>
        <w:t>3</w:t>
      </w:r>
    </w:p>
    <w:p>
      <w:pPr>
        <w:pStyle w:val="P16"/>
        <w:framePr w:w="9826" w:h="376" w:hRule="exact" w:wrap="none" w:vAnchor="page" w:hAnchor="margin" w:x="45" w:y="8253"/>
        <w:rPr>
          <w:rStyle w:val="C3"/>
          <w:rtl w:val="0"/>
        </w:rPr>
      </w:pPr>
    </w:p>
    <w:p>
      <w:pPr>
        <w:pStyle w:val="P17"/>
        <w:framePr w:w="9774" w:h="249" w:hRule="exact" w:wrap="none" w:vAnchor="page" w:hAnchor="margin" w:x="71" w:y="8309"/>
        <w:rPr>
          <w:rStyle w:val="C13"/>
          <w:rtl w:val="0"/>
        </w:rPr>
      </w:pPr>
      <w:r>
        <w:rPr>
          <w:rStyle w:val="C13"/>
          <w:rtl w:val="0"/>
        </w:rPr>
        <w:t>Dodržování zdravotně-hygienických předpisů</w:t>
      </w:r>
    </w:p>
    <w:p>
      <w:pPr>
        <w:pStyle w:val="P18"/>
        <w:framePr w:w="805" w:h="376" w:hRule="exact" w:wrap="none" w:vAnchor="page" w:hAnchor="margin" w:x="9916" w:y="8253"/>
        <w:rPr>
          <w:rStyle w:val="C3"/>
          <w:rtl w:val="0"/>
        </w:rPr>
      </w:pPr>
    </w:p>
    <w:p>
      <w:pPr>
        <w:pStyle w:val="P19"/>
        <w:framePr w:w="723" w:h="249" w:hRule="exact" w:wrap="none" w:vAnchor="page" w:hAnchor="margin" w:x="9972" w:y="8309"/>
        <w:rPr>
          <w:rStyle w:val="C14"/>
          <w:rtl w:val="0"/>
        </w:rPr>
      </w:pPr>
      <w:r>
        <w:rPr>
          <w:rStyle w:val="C14"/>
          <w:rtl w:val="0"/>
        </w:rPr>
        <w:t>3</w:t>
      </w:r>
    </w:p>
    <w:p>
      <w:pPr>
        <w:pStyle w:val="P7"/>
        <w:framePr w:w="8788" w:h="340" w:hRule="exact" w:wrap="none" w:vAnchor="page" w:hAnchor="margin" w:x="28" w:y="8856"/>
        <w:rPr>
          <w:rStyle w:val="C8"/>
          <w:rtl w:val="0"/>
        </w:rPr>
      </w:pPr>
      <w:r>
        <w:rPr>
          <w:rStyle w:val="C8"/>
          <w:rtl w:val="0"/>
        </w:rPr>
        <w:t>Platnost standardu</w:t>
      </w:r>
    </w:p>
    <w:p>
      <w:pPr>
        <w:pStyle w:val="P20"/>
        <w:framePr w:w="2928" w:h="248" w:hRule="exact" w:wrap="none" w:vAnchor="page" w:hAnchor="margin" w:x="28" w:y="9196"/>
        <w:rPr>
          <w:rStyle w:val="C15"/>
          <w:rtl w:val="0"/>
        </w:rPr>
      </w:pPr>
      <w:r>
        <w:rPr>
          <w:rStyle w:val="C15"/>
          <w:rtl w:val="0"/>
        </w:rPr>
        <w:t>Standard je platný od: 21.10.2022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Aromaterapeut/aromaterapeutka,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1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3" name="Picture 3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3" name="Picture 3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4" name="Picture 4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4" name="Picture 4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23"/>
        <w:framePr w:w="10766" w:h="9665" w:hRule="exact" w:wrap="none" w:vAnchor="page" w:hAnchor="margin" w:x="0" w:y="2154"/>
        <w:rPr>
          <w:rStyle w:val="C3"/>
          <w:rtl w:val="0"/>
        </w:rPr>
      </w:pPr>
    </w:p>
    <w:p>
      <w:pPr>
        <w:pStyle w:val="P24"/>
        <w:framePr w:w="10710" w:h="340" w:hRule="exact" w:wrap="none" w:vAnchor="page" w:hAnchor="margin" w:x="28" w:y="2154"/>
        <w:rPr>
          <w:rStyle w:val="C18"/>
          <w:rtl w:val="0"/>
        </w:rPr>
      </w:pPr>
      <w:r>
        <w:rPr>
          <w:rStyle w:val="C18"/>
          <w:rtl w:val="0"/>
        </w:rPr>
        <w:t>Organizační a metodické pokyny</w:t>
      </w:r>
    </w:p>
    <w:p>
      <w:pPr>
        <w:pStyle w:val="P25"/>
        <w:framePr w:w="10710" w:h="340" w:hRule="exact" w:wrap="none" w:vAnchor="page" w:hAnchor="margin" w:x="28" w:y="2494"/>
        <w:rPr>
          <w:rStyle w:val="C19"/>
          <w:rtl w:val="0"/>
        </w:rPr>
      </w:pPr>
      <w:r>
        <w:rPr>
          <w:rStyle w:val="C19"/>
          <w:rtl w:val="0"/>
        </w:rPr>
        <w:t>Pokyny k realizaci zkoušky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Autorizovaná osoba informuje, které doklady musí uchazeč předložit, aby zkouška proběhla v souladu s platnými právními předpisy.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 zahájením vlastního ověřování musí být uchazeč seznámen s pracovištěm a s požadavky bezpečnosti a ochrany zdraví při práci (BOZP) a požární ochrany (PO), o čemž bude autorizovanou osobou vyhotoven a uchazečem podepsán písemný záznam. Zdravotní způsobilost pro vykonávání pracovních činností této profesní kvalifikace je vyžadována a prokazuje se lékařským potvrzením (odkaz na povolání v NSP - https://www.nsp.cz/jednotka-prace/aromaterapeut#zdravotni-zpusobilost) a doložení platným zdravotním průkazem.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Předmětem zkoušky je kromě teoretických znalostí praktické předvedení, během kterého uchazeč prokáže schopnost samostatně pracovat s jednotlivými éterickými oleji a rostlinnými oleji a vytvářet z nich kompozice podle potřeb klienta.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Zkouška probíhá písemně, ústně a praktickým předvedením. Praktické činnosti (pohovor s klientem, aromaterapeutická masáž) budou předvedeny na figurantovi.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Písemné ověřování probíhá formou testu.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1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Pravidla pro aplikaci testů jako způsobu ověřování profesních kvalifikací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Soubor otázek pro testy stanovuje autorizovaná osoba podle požadavků hodnoticího standardu. Musí přitom splňovat následující pravidla: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A. Testy pro jednotlivé uchazeče musí být generovány z dostatečně velkého souboru otázek, aby bylo možné vytvářet dostatečné počty různě sestavených testů.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B. Při každé zkoušce musí být ověřeny všechny kompetence kvalifikačního standardu. To znamená, že v případě, kdy se některé kompetence nebo kritéria ověřují pomocí testů, musí být splněny následující podmínky: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B1. Pro celkový soubor otázek, z něhož se generují jednotlivé testy: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Pro každé kritérium existuje několik otázek.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B2. Pro jednotlivé vygenerované testy: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Každý uchazeč má ve svém testu pro každé kritérium (u něhož je test způsobem ověření a v návaznosti na pokyn o tom, která kritéria je třeba u zkoušky splnit) alespoň jednu otázku.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B3. Pro úspěšné splnění požadavků testu: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Za úspěšné splnění testu se považuje 70 % správně zodpovězených otázek s tím, že pro každé kritérium musí být správně zodpovězeno alespoň 50 % otázek.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Test se týká následujících kompetencí: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Rozlišování aromaterapeutických surovin a postupů ošetření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éterických olejů v souladu s aktuálním stavem klienta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Volba éterických olejů s ohledem na jejich rizikové faktory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Objednávání surovin do provozovny a skladování aromaterapeutických přípravků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Dodržování zdravotně-hygienických předpisů</w:t>
      </w:r>
    </w:p>
    <w:p>
      <w:pPr>
        <w:keepNext w:val="0"/>
        <w:keepLines w:val="0"/>
        <w:framePr w:w="10766" w:h="8985" w:hRule="exact" w:wrap="none" w:vAnchor="page" w:hAnchor="margin" w:x="0" w:y="2835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Aromaterapeut/aromaterapeutka,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2 z 3</w:t>
      </w:r>
    </w:p>
    <w:p>
      <w:pPr>
        <w:rPr>
          <w:rtl w:val="0"/>
        </w:rPr>
        <w:sectPr>
          <w:type w:val="nextPage"/>
          <w:pgSz w:w="11908" w:h="16833"/>
          <w:pgMar w:left="572" w:right="566" w:top="566" w:bottom="566" w:header="720" w:footer="720" w:gutter="0"/>
          <w:formProt w:val="0"/>
        </w:sectPr>
      </w:pPr>
    </w:p>
    <w:p>
      <w:pPr>
        <w:pStyle w:val="P1"/>
        <w:framePr w:w="4376" w:h="794" w:hRule="exact" w:wrap="none" w:vAnchor="page" w:hAnchor="margin" w:x="6354" w:y="720"/>
        <w:rPr>
          <w:rStyle w:val="C4"/>
          <w:rtl w:val="0"/>
        </w:rPr>
      </w:pPr>
      <w:r>
        <w:rPr>
          <w:rStyle w:val="C4"/>
          <w:rtl w:val="0"/>
        </w:rPr>
        <w:t>Kvalifikační standard</w:t>
      </w:r>
    </w:p>
    <w:p>
      <w:pPr>
        <w:pStyle w:val="P2"/>
        <w:framePr w:w="2041" w:h="850" w:hRule="exact" w:wrap="none" w:vAnchor="page" w:hAnchor="margin" w:x="0" w:y="567"/>
        <w:rPr>
          <w:rStyle w:val="C3"/>
          <w:rtl w:val="0"/>
        </w:rPr>
      </w:pPr>
      <w:r>
        <w:drawing>
          <wp:inline xmlns:wp="http://schemas.openxmlformats.org/drawingml/2006/wordprocessingDrawing">
            <wp:extent cx="1295400" cy="533400"/>
            <wp:docPr id="5" name="Picture 5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5" name="Picture 5"/>
                    <pic:cNvPicPr/>
                  </pic:nvPicPr>
                  <pic:blipFill>
                    <a:blip xmlns:r="http://schemas.openxmlformats.org/officeDocument/2006/relationships" r:embed="Relimage1"/>
                    <a:stretch>
                      <a:fillRect/>
                    </a:stretch>
                  </pic:blipFill>
                  <pic:spPr>
                    <a:xfrm>
                      <a:off x="0" y="0"/>
                      <a:ext cx="1295400" cy="53340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3"/>
        <w:framePr w:w="10766" w:h="28" w:hRule="exact" w:wrap="none" w:vAnchor="page" w:hAnchor="margin" w:x="0" w:y="1514"/>
        <w:rPr>
          <w:rStyle w:val="C3"/>
          <w:rtl w:val="0"/>
        </w:rPr>
      </w:pPr>
      <w:r>
        <w:drawing>
          <wp:inline xmlns:wp="http://schemas.openxmlformats.org/drawingml/2006/wordprocessingDrawing">
            <wp:extent cx="6835775" cy="19050"/>
            <wp:docPr id="6" name="Picture 6"/>
            <a:graphic xmlns:a="http://schemas.openxmlformats.org/drawingml/2006/main">
              <a:graphicData uri="http://schemas.openxmlformats.org/drawingml/2006/picture">
                <pic:pic xmlns:pic="http://schemas.openxmlformats.org/drawingml/2006/picture">
                  <pic:nvPicPr>
                    <pic:cNvPr id="6" name="Picture 6"/>
                    <pic:cNvPicPr/>
                  </pic:nvPicPr>
                  <pic:blipFill>
                    <a:blip xmlns:r="http://schemas.openxmlformats.org/officeDocument/2006/relationships" r:embed="Relimage2"/>
                    <a:srcRect l="0" t="0" r="46" b="0"/>
                    <a:stretch/>
                  </pic:blipFill>
                  <pic:spPr>
                    <a:xfrm>
                      <a:off x="0" y="0"/>
                      <a:ext cx="6835775" cy="19050"/>
                    </a:xfrm>
                    <a:prstGeom prst="rect"/>
                    <a:noFill/>
                  </pic:spPr>
                </pic:pic>
              </a:graphicData>
            </a:graphic>
          </wp:inline>
        </w:drawing>
      </w:r>
    </w:p>
    <w:p>
      <w:pPr>
        <w:pStyle w:val="P7"/>
        <w:framePr w:w="10710" w:h="454" w:hRule="exact" w:wrap="none" w:vAnchor="page" w:hAnchor="margin" w:x="28" w:y="2154"/>
        <w:rPr>
          <w:rStyle w:val="C8"/>
          <w:rtl w:val="0"/>
        </w:rPr>
      </w:pPr>
      <w:r>
        <w:rPr>
          <w:rStyle w:val="C8"/>
          <w:rtl w:val="0"/>
        </w:rPr>
        <w:t>Autoři standardu</w:t>
      </w:r>
    </w:p>
    <w:p>
      <w:pPr>
        <w:pStyle w:val="P27"/>
        <w:framePr w:w="10710" w:h="282" w:hRule="exact" w:wrap="none" w:vAnchor="page" w:hAnchor="margin" w:x="28" w:y="2721"/>
        <w:rPr>
          <w:rStyle w:val="C20"/>
          <w:rtl w:val="0"/>
        </w:rPr>
      </w:pPr>
      <w:r>
        <w:rPr>
          <w:rStyle w:val="C20"/>
          <w:rtl w:val="0"/>
        </w:rPr>
        <w:t>Autoři kvalifikačního standardu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Kvalifikační standard profesní kvalifikace připravila SR pro osobní služby, ustavená a licencovaná pro tuto činnost HK ČR a SP ČR.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Na tvorbě se dále podílely subjekty zastoupené v pracovní skupině: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Unie kosmetiček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Asociace českých aromaterapeutů</w:t>
      </w:r>
    </w:p>
    <w:p>
      <w:pPr>
        <w:keepNext w:val="0"/>
        <w:keepLines w:val="0"/>
        <w:framePr w:w="10766" w:h="1642" w:hRule="exact" w:wrap="none" w:vAnchor="page" w:hAnchor="margin" w:x="0" w:y="3003"/>
        <w:widowControl w:val="1"/>
        <w:suppressLineNumbers w:val="0"/>
        <w:pBdr>
          <w:top w:val="none" w:sz="0" w:space="0" w:shadow="0" w:frame="0"/>
          <w:left w:val="none" w:sz="0" w:space="0" w:shadow="0" w:frame="0"/>
          <w:bottom w:val="none" w:sz="0" w:space="0" w:shadow="0" w:frame="0"/>
          <w:right w:val="none" w:sz="0" w:space="0" w:shadow="0" w:frame="0"/>
          <w:between w:val="none" w:sz="0" w:space="0" w:shadow="0" w:frame="0"/>
        </w:pBdr>
        <w:shd w:val="clear" w:fill="auto"/>
        <w:suppressAutoHyphens w:val="0"/>
        <w:spacing w:lineRule="auto" w:line="240" w:before="5" w:after="0" w:beforeAutospacing="0" w:afterAutospacing="0"/>
        <w:ind w:firstLine="0" w:left="0" w:right="0"/>
        <w:contextualSpacing w:val="0"/>
        <w:jc w:val="left"/>
        <w:divId w:val="0"/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</w:pPr>
      <w:r>
        <w:rPr>
          <w:rFonts w:ascii="Arial" w:cs="Arial" w:hAnsi="Arial" w:eastAsia="Arial"/>
          <w:b w:val="0"/>
          <w:i w:val="0"/>
          <w:caps w:val="0"/>
          <w:strike w:val="0"/>
          <w:noProof w:val="0"/>
          <w:vanish w:val="0"/>
          <w:color w:val="auto"/>
          <w:sz w:val="20"/>
          <w:u w:val="none"/>
          <w:shd w:val="clear" w:color="auto" w:fill="auto"/>
          <w:vertAlign w:val="baseline"/>
          <w:lang/>
        </w:rPr>
        <w:t> </w:t>
      </w:r>
    </w:p>
    <w:p>
      <w:pPr>
        <w:pStyle w:val="P21"/>
        <w:framePr w:w="7654" w:h="331" w:hRule="exact" w:wrap="none" w:vAnchor="page" w:hAnchor="margin" w:x="28" w:y="15940"/>
        <w:rPr>
          <w:rStyle w:val="C16"/>
          <w:rtl w:val="0"/>
        </w:rPr>
      </w:pPr>
      <w:r>
        <w:rPr>
          <w:rStyle w:val="C16"/>
          <w:rtl w:val="0"/>
        </w:rPr>
        <w:t>Aromaterapeut/aromaterapeutka, 11.9.2026 20:08:57</w:t>
      </w:r>
    </w:p>
    <w:p>
      <w:pPr>
        <w:pStyle w:val="P22"/>
        <w:framePr w:w="2790" w:h="331" w:hRule="exact" w:wrap="none" w:vAnchor="page" w:hAnchor="margin" w:x="7911" w:y="15940"/>
        <w:rPr>
          <w:rStyle w:val="C17"/>
          <w:rtl w:val="0"/>
        </w:rPr>
      </w:pPr>
      <w:r>
        <w:rPr>
          <w:rStyle w:val="C17"/>
          <w:rtl w:val="0"/>
        </w:rPr>
        <w:t>Strana 3 z 3</w:t>
      </w:r>
    </w:p>
    <w:sectPr>
      <w:type w:val="nextPage"/>
      <w:pgSz w:w="11908" w:h="16833"/>
      <w:pgMar w:left="572" w:right="566" w:top="566" w:bottom="566" w:header="720" w:footer="720" w:gutter="0"/>
      <w:formProt w:val="0"/>
    </w:sectPr>
  </w:body>
</w:document>
</file>

<file path=word/numbering.xml><?xml version="1.0" encoding="utf-8"?>
<w:numbering xmlns:w="http://schemas.openxmlformats.org/wordprocessingml/2006/main"/>
</file>

<file path=word/settings.xml><?xml version="1.0" encoding="utf-8"?>
<w:settings xmlns:w="http://schemas.openxmlformats.org/wordprocessingml/2006/main">
  <w:displayBackgroundShape w:val="1"/>
  <w:defaultTabStop w:val="720"/>
  <w:autoHyphenation w:val="0"/>
  <w:evenAndOddHeaders w:val="0"/>
  <w:compat>
    <w:doNotExpandShiftReturn/>
  </w:compat>
  <w:clrSchemeMapping w:bg1="light1" w:t1="dark1" w:bg2="light2" w:t2="dark2" w:accent1="accent1" w:accent2="accent2" w:accent3="accent3" w:accent4="accent4" w:accent5="accent5" w:accent6="accent6" w:hyperlink="hyperlink" w:followedHyperlink="followedHyperlink"/>
</w:settings>
</file>

<file path=word/styles.xml><?xml version="1.0" encoding="utf-8"?>
<w:styles xmlns:w="http://schemas.openxmlformats.org/wordprocessingml/2006/main">
  <w:docDefaults>
    <w:rPrDefault>
      <w:rPr>
        <w:rFonts w:ascii="Calibri" w:cs="Calibri" w:hAnsi="Calibri" w:eastAsia="Calibri"/>
        <w:b w:val="0"/>
        <w:i w:val="0"/>
        <w:caps w:val="0"/>
        <w:strike w:val="0"/>
        <w:noProof w:val="0"/>
        <w:vanish w:val="0"/>
        <w:color w:val="auto"/>
        <w:sz w:val="22"/>
        <w:u w:val="none"/>
        <w:shd w:val="clear" w:color="auto" w:fill="auto"/>
        <w:vertAlign w:val="baseline"/>
        <w:lang/>
      </w:rPr>
    </w:rPrDefault>
    <w:pPrDefault>
      <w:pPr>
        <w:keepNext w:val="0"/>
        <w:keepLines w:val="0"/>
        <w:widowControl w:val="1"/>
        <w:suppressLineNumbers w:val="0"/>
        <w:shd w:val="clear" w:fill="auto"/>
        <w:suppressAutoHyphens w:val="0"/>
        <w:spacing w:lineRule="auto" w:line="240" w:before="0" w:after="0" w:beforeAutospacing="0" w:afterAutospacing="0"/>
        <w:ind w:firstLine="0" w:left="0" w:right="0"/>
        <w:contextualSpacing w:val="0"/>
        <w:jc w:val="left"/>
      </w:pPr>
    </w:pPrDefault>
  </w:docDefaults>
  <w:style w:type="paragraph" w:styleId="P0" w:default="1">
    <w:name w:val="Normal"/>
  </w:style>
  <w:style w:type="paragraph" w:styleId="P1">
    <w:name w:val="ParagraphStyle0"/>
    <w:hidden/>
    <w:pPr>
      <w:shd w:val="clear" w:fill="auto"/>
      <w:bidi w:val="0"/>
      <w:jc w:val="right"/>
    </w:pPr>
  </w:style>
  <w:style w:type="paragraph" w:styleId="P2">
    <w:name w:val="ParagraphStyle1"/>
    <w:hidden/>
    <w:pPr>
      <w:shd w:val="clear" w:fill="auto"/>
    </w:pPr>
  </w:style>
  <w:style w:type="paragraph" w:styleId="P3">
    <w:name w:val="ParagraphStyle2"/>
    <w:hidden/>
    <w:pPr>
      <w:shd w:val="clear" w:fill="auto"/>
      <w:bidi w:val="0"/>
      <w:jc w:val="left"/>
    </w:pPr>
  </w:style>
  <w:style w:type="paragraph" w:styleId="P4">
    <w:name w:val="ParagraphStyle3"/>
    <w:hidden/>
    <w:pPr>
      <w:bidi w:val="0"/>
      <w:jc w:val="left"/>
    </w:pPr>
  </w:style>
  <w:style w:type="paragraph" w:styleId="P5">
    <w:name w:val="ParagraphStyle4"/>
    <w:hidden/>
    <w:pPr>
      <w:bidi w:val="0"/>
      <w:jc w:val="left"/>
    </w:pPr>
  </w:style>
  <w:style w:type="paragraph" w:styleId="P6">
    <w:name w:val="ParagraphStyle5"/>
    <w:hidden/>
    <w:pPr>
      <w:bidi w:val="0"/>
      <w:jc w:val="left"/>
    </w:pPr>
  </w:style>
  <w:style w:type="paragraph" w:styleId="P7">
    <w:name w:val="ParagraphStyle6"/>
    <w:hidden/>
    <w:pPr>
      <w:bidi w:val="0"/>
      <w:jc w:val="left"/>
    </w:pPr>
  </w:style>
  <w:style w:type="paragraph" w:styleId="P8">
    <w:name w:val="ParagraphStyle7"/>
    <w:hidden/>
    <w:pPr>
      <w:pBdr>
        <w:top w:val="single" w:sz="6" w:space="0" w:shadow="0" w:frame="0" w:color="D9D9D9"/>
        <w:left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9">
    <w:name w:val="ParagraphStyle8"/>
    <w:hidden/>
    <w:pPr>
      <w:bidi w:val="0"/>
      <w:jc w:val="left"/>
    </w:pPr>
  </w:style>
  <w:style w:type="paragraph" w:styleId="P10">
    <w:name w:val="ParagraphStyle9"/>
    <w:hidden/>
    <w:pPr>
      <w:pBdr>
        <w:top w:val="single" w:sz="6" w:space="0" w:shadow="0" w:frame="0" w:color="D9D9D9"/>
        <w:right w:val="single" w:sz="6" w:space="0" w:shadow="0" w:frame="0" w:color="D9D9D9"/>
      </w:pBdr>
      <w:shd w:val="clear" w:fill="D9D9D9"/>
    </w:pPr>
  </w:style>
  <w:style w:type="paragraph" w:styleId="P11">
    <w:name w:val="ParagraphStyle10"/>
    <w:hidden/>
    <w:pPr>
      <w:bidi w:val="0"/>
      <w:jc w:val="left"/>
    </w:pPr>
  </w:style>
  <w:style w:type="paragraph" w:styleId="P12">
    <w:name w:val="ParagraphStyle11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3">
    <w:name w:val="ParagraphStyle12"/>
    <w:hidden/>
    <w:pPr>
      <w:bidi w:val="0"/>
      <w:jc w:val="left"/>
    </w:pPr>
  </w:style>
  <w:style w:type="paragraph" w:styleId="P14">
    <w:name w:val="ParagraphStyle13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F2F2F2"/>
    </w:pPr>
  </w:style>
  <w:style w:type="paragraph" w:styleId="P15">
    <w:name w:val="ParagraphStyle14"/>
    <w:hidden/>
    <w:pPr>
      <w:bidi w:val="0"/>
      <w:jc w:val="center"/>
    </w:pPr>
  </w:style>
  <w:style w:type="paragraph" w:styleId="P16">
    <w:name w:val="ParagraphStyle15"/>
    <w:hidden/>
    <w:pPr>
      <w:pBdr>
        <w:left w:val="single" w:sz="6" w:space="0" w:shadow="0" w:frame="0" w:color="D9D9D9"/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7">
    <w:name w:val="ParagraphStyle16"/>
    <w:hidden/>
    <w:pPr>
      <w:bidi w:val="0"/>
      <w:jc w:val="left"/>
    </w:pPr>
  </w:style>
  <w:style w:type="paragraph" w:styleId="P18">
    <w:name w:val="ParagraphStyle17"/>
    <w:hidden/>
    <w:pPr>
      <w:pBdr>
        <w:bottom w:val="single" w:sz="6" w:space="0" w:shadow="0" w:frame="0" w:color="D9D9D9"/>
        <w:right w:val="single" w:sz="6" w:space="0" w:shadow="0" w:frame="0" w:color="D9D9D9"/>
      </w:pBdr>
      <w:shd w:val="clear" w:fill="auto"/>
    </w:pPr>
  </w:style>
  <w:style w:type="paragraph" w:styleId="P19">
    <w:name w:val="ParagraphStyle18"/>
    <w:hidden/>
    <w:pPr>
      <w:bidi w:val="0"/>
      <w:jc w:val="center"/>
    </w:pPr>
  </w:style>
  <w:style w:type="paragraph" w:styleId="P20">
    <w:name w:val="ParagraphStyle19"/>
    <w:hidden/>
    <w:pPr>
      <w:bidi w:val="0"/>
      <w:jc w:val="left"/>
    </w:pPr>
  </w:style>
  <w:style w:type="paragraph" w:styleId="P21">
    <w:name w:val="ParagraphStyle20"/>
    <w:hidden/>
    <w:pPr>
      <w:bidi w:val="0"/>
      <w:jc w:val="left"/>
    </w:pPr>
  </w:style>
  <w:style w:type="paragraph" w:styleId="P22">
    <w:name w:val="ParagraphStyle21"/>
    <w:hidden/>
    <w:pPr>
      <w:bidi w:val="0"/>
      <w:jc w:val="right"/>
    </w:pPr>
  </w:style>
  <w:style w:type="paragraph" w:styleId="P23">
    <w:name w:val="ParagraphStyle22"/>
    <w:hidden/>
    <w:pPr>
      <w:shd w:val="clear" w:fill="auto"/>
      <w:bidi w:val="0"/>
      <w:jc w:val="left"/>
    </w:pPr>
  </w:style>
  <w:style w:type="paragraph" w:styleId="P24">
    <w:name w:val="ParagraphStyle23"/>
    <w:hidden/>
    <w:pPr>
      <w:bidi w:val="0"/>
      <w:jc w:val="left"/>
    </w:pPr>
  </w:style>
  <w:style w:type="paragraph" w:styleId="P25">
    <w:name w:val="ParagraphStyle24"/>
    <w:hidden/>
    <w:pPr>
      <w:bidi w:val="0"/>
      <w:jc w:val="left"/>
    </w:pPr>
  </w:style>
  <w:style w:type="paragraph" w:styleId="P26">
    <w:name w:val="ParagraphStyle25"/>
    <w:hidden/>
    <w:pPr>
      <w:shd w:val="clear" w:fill="auto"/>
      <w:bidi w:val="0"/>
      <w:jc w:val="left"/>
    </w:pPr>
  </w:style>
  <w:style w:type="paragraph" w:styleId="P27">
    <w:name w:val="ParagraphStyle26"/>
    <w:hidden/>
    <w:pPr>
      <w:bidi w:val="0"/>
      <w:jc w:val="left"/>
    </w:pPr>
  </w:style>
  <w:style w:type="paragraph" w:styleId="P28">
    <w:name w:val="ParagraphStyle27"/>
    <w:hidden/>
    <w:pPr>
      <w:shd w:val="clear" w:fill="auto"/>
      <w:bidi w:val="0"/>
      <w:jc w:val="left"/>
    </w:pPr>
  </w:style>
  <w:style w:type="character" w:styleId="C0" w:default="1">
    <w:name w:val="Default Paragraph Font"/>
    <w:semiHidden/>
  </w:style>
  <w:style w:type="character" w:styleId="C1">
    <w:name w:val="Line Number"/>
    <w:basedOn w:val="C0"/>
    <w:semiHidden/>
  </w:style>
  <w:style w:type="character" w:styleId="C2">
    <w:name w:val="Hyperlink"/>
    <w:rPr>
      <w:color w:val="0000FF"/>
      <w:u w:val="single"/>
    </w:rPr>
  </w:style>
  <w:style w:type="character" w:styleId="C3">
    <w:name w:val="FakeCharacterStyle"/>
    <w:hidden/>
    <w:rPr>
      <w:sz w:val="1"/>
      <w:szCs w:val="1"/>
    </w:rPr>
  </w:style>
  <w:style w:type="character" w:styleId="C4">
    <w:name w:val="CharacterStyle0"/>
    <w:hidden/>
    <w:rPr>
      <w:rFonts w:ascii="Arial" w:cs="Arial" w:hAnsi="Arial" w:eastAsia="Arial"/>
      <w:b w:val="1"/>
      <w:i w:val="0"/>
      <w:strike w:val="0"/>
      <w:noProof w:val="1"/>
      <w:color w:val="D3D3D3"/>
      <w:sz w:val="43"/>
      <w:szCs w:val="43"/>
      <w:u w:val="none"/>
    </w:rPr>
  </w:style>
  <w:style w:type="character" w:styleId="C5">
    <w:name w:val="CharacterStyle1"/>
    <w:hidden/>
    <w:rPr>
      <w:rFonts w:ascii="Arial" w:cs="Arial" w:hAnsi="Arial" w:eastAsia="Arial"/>
      <w:b w:val="1"/>
      <w:i w:val="0"/>
      <w:strike w:val="0"/>
      <w:noProof w:val="1"/>
      <w:color w:val="000000"/>
      <w:sz w:val="36"/>
      <w:szCs w:val="36"/>
      <w:u w:val="none"/>
    </w:rPr>
  </w:style>
  <w:style w:type="character" w:styleId="C6">
    <w:name w:val="CharacterStyle2"/>
    <w:hidden/>
    <w:rPr>
      <w:rFonts w:ascii="Arial" w:cs="Arial" w:hAnsi="Arial" w:eastAsia="Arial"/>
      <w:b w:val="1"/>
      <w:i w:val="0"/>
      <w:strike w:val="0"/>
      <w:noProof w:val="1"/>
      <w:color w:val="000000"/>
      <w:sz w:val="19"/>
      <w:szCs w:val="19"/>
      <w:u w:val="none"/>
    </w:rPr>
  </w:style>
  <w:style w:type="character" w:styleId="C7">
    <w:name w:val="CharacterStyle3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8">
    <w:name w:val="CharacterStyle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9">
    <w:name w:val="CharacterStyle5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0">
    <w:name w:val="CharacterStyle6"/>
    <w:hidden/>
    <w:rPr>
      <w:rFonts w:ascii="Arial" w:cs="Arial" w:hAnsi="Arial" w:eastAsia="Arial"/>
      <w:b w:val="1"/>
      <w:i w:val="0"/>
      <w:strike w:val="0"/>
      <w:noProof w:val="1"/>
      <w:color w:val="808080"/>
      <w:sz w:val="19"/>
      <w:szCs w:val="19"/>
      <w:u w:val="none"/>
    </w:rPr>
  </w:style>
  <w:style w:type="character" w:styleId="C11">
    <w:name w:val="CharacterStyle7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2">
    <w:name w:val="CharacterStyle8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3">
    <w:name w:val="CharacterStyle9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4">
    <w:name w:val="CharacterStyle10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5">
    <w:name w:val="CharacterStyle11"/>
    <w:hidden/>
    <w:rPr>
      <w:rFonts w:ascii="Arial" w:cs="Arial" w:hAnsi="Arial" w:eastAsia="Arial"/>
      <w:b w:val="0"/>
      <w:i w:val="0"/>
      <w:strike w:val="0"/>
      <w:noProof w:val="1"/>
      <w:color w:val="000000"/>
      <w:sz w:val="19"/>
      <w:szCs w:val="19"/>
      <w:u w:val="none"/>
    </w:rPr>
  </w:style>
  <w:style w:type="character" w:styleId="C16">
    <w:name w:val="CharacterStyle12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7">
    <w:name w:val="CharacterStyle13"/>
    <w:hidden/>
    <w:rPr>
      <w:rFonts w:ascii="Arial" w:cs="Arial" w:hAnsi="Arial" w:eastAsia="Arial"/>
      <w:b w:val="0"/>
      <w:i w:val="0"/>
      <w:strike w:val="0"/>
      <w:noProof w:val="1"/>
      <w:color w:val="000000"/>
      <w:sz w:val="16"/>
      <w:szCs w:val="16"/>
      <w:u w:val="none"/>
    </w:rPr>
  </w:style>
  <w:style w:type="character" w:styleId="C18">
    <w:name w:val="CharacterStyle14"/>
    <w:hidden/>
    <w:rPr>
      <w:rFonts w:ascii="Arial" w:cs="Arial" w:hAnsi="Arial" w:eastAsia="Arial"/>
      <w:b w:val="1"/>
      <w:i w:val="0"/>
      <w:strike w:val="0"/>
      <w:noProof w:val="1"/>
      <w:color w:val="000000"/>
      <w:sz w:val="24"/>
      <w:szCs w:val="24"/>
      <w:u w:val="none"/>
    </w:rPr>
  </w:style>
  <w:style w:type="character" w:styleId="C19">
    <w:name w:val="CharacterStyle15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character" w:styleId="C20">
    <w:name w:val="CharacterStyle16"/>
    <w:hidden/>
    <w:rPr>
      <w:rFonts w:ascii="Arial" w:cs="Arial" w:hAnsi="Arial" w:eastAsia="Arial"/>
      <w:b w:val="1"/>
      <w:i w:val="0"/>
      <w:strike w:val="0"/>
      <w:noProof w:val="1"/>
      <w:color w:val="000000"/>
      <w:sz w:val="22"/>
      <w:szCs w:val="22"/>
      <w:u w:val="none"/>
    </w:rPr>
  </w:style>
  <w:style w:type="table" w:styleId="T0" w:default="1">
    <w:name w:val="Normal Table"/>
    <w:tblPr>
      <w:tblCellMar>
        <w:top w:w="0" w:type="dxa"/>
        <w:left w:w="108" w:type="dxa"/>
        <w:bottom w:w="0" w:type="dxa"/>
        <w:right w:w="108" w:type="dxa"/>
      </w:tblCellMar>
    </w:tblPr>
  </w:style>
  <w:style w:type="table" w:styleId="T1">
    <w:name w:val="Table Simple 1"/>
    <w:basedOn w:val="T0"/>
    <w:tblPr>
      <w:tblBorders>
        <w:top w:val="single" w:sz="4" w:space="0" w:shadow="0" w:frame="0" w:color="000000"/>
        <w:left w:val="single" w:sz="4" w:space="0" w:shadow="0" w:frame="0" w:color="000000"/>
        <w:bottom w:val="single" w:sz="4" w:space="0" w:shadow="0" w:frame="0" w:color="000000"/>
        <w:right w:val="single" w:sz="4" w:space="0" w:shadow="0" w:frame="0" w:color="000000"/>
        <w:insideH w:val="single" w:sz="4" w:space="0" w:shadow="0" w:frame="0" w:color="000000"/>
        <w:insideV w:val="single" w:sz="4" w:space="0" w:shadow="0" w:frame="0" w:color="000000"/>
      </w:tblBorders>
      <w:tblCellMar>
        <w:top w:w="0" w:type="dxa"/>
        <w:left w:w="108" w:type="dxa"/>
        <w:bottom w:w="0" w:type="dxa"/>
        <w:right w:w="108" w:type="dxa"/>
      </w:tblCellMar>
    </w:tblPr>
  </w:style>
</w:styles>
</file>

<file path=word/_rels/document.xml.rels>&#65279;<?xml version="1.0" encoding="utf-8"?><Relationships xmlns="http://schemas.openxmlformats.org/package/2006/relationships"><Relationship Id="Relimage1" Type="http://schemas.openxmlformats.org/officeDocument/2006/relationships/image" Target="/media/image1.svg" /><Relationship Id="Relimage2" Type="http://schemas.openxmlformats.org/officeDocument/2006/relationships/image" Target="/media/image2.png" /><Relationship Id="RelStyle1" Type="http://schemas.openxmlformats.org/officeDocument/2006/relationships/styles" Target="styles.xml" /><Relationship Id="RelNum1" Type="http://schemas.openxmlformats.org/officeDocument/2006/relationships/numbering" Target="numbering.xml" /><Relationship Id="RelSettings1" Type="http://schemas.openxmlformats.org/officeDocument/2006/relationships/settings" Target="settings.xml" /></Relationships>
</file>

<file path=docProps/core.xml><?xml version="1.0" encoding="utf-8"?>
<cp:coreProperties xmlns:dc="http://purl.org/dc/elements/1.1/" xmlns:dcterms="http://purl.org/dc/terms/" xmlns:dcmitype="http://purl.org/dc/dcmitype/" xmlns:xsi="http://www.w3.org/2001/XMLSchema-instance" xmlns:cp="http://schemas.openxmlformats.org/package/2006/metadata/core-properties"/>
</file>

<file path=docProps/custom.xml><?xml version="1.0" encoding="utf-8"?>
<Properties xmlns:vt="http://schemas.openxmlformats.org/officeDocument/2006/docPropsVTypes" xmlns="http://schemas.openxmlformats.org/officeDocument/2006/custom-properties">
  <property fmtid="{D5CDD505-2E9C-101B-9397-08002B2CF9AE}" pid="2" name="DXVersion">
    <vt:lpwstr>25.1.4.0</vt:lpwstr>
  </property>
</Properties>
</file>