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018C1D" Type="http://schemas.openxmlformats.org/officeDocument/2006/relationships/officeDocument" Target="/word/document.xml" /><Relationship Id="coreR20018C1D" Type="http://schemas.openxmlformats.org/package/2006/relationships/metadata/core-properties" Target="/docProps/core.xml" /><Relationship Id="customR20018C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Aromaterapeut/aromaterapeutka (kód: 69-043-H)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relaxačního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Zjištění a vyhodnocení zdravotního stavu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Rozlišování aromaterapeutických surovin a postupů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kompozic éterických olejů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éterických olejů v souladu s aktuálním stavem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éterických olejů s ohledem na jejich rizikové faktory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- aromaterapeutická masáž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surovin do provozovny a skladování aromaterapeutických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15.9.2026 15:23:54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https://www.nsp.cz/jednotka-prace/aromaterapeut#zdravotni-zpusobilost) a doložení platným zdravotním průkazem.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kromě teoretických znalostí praktické předvedení, během kterého uchazeč prokáže schopnost samostatně pracovat s jednotlivými éterickými oleji a rostlinnými oleji a vytvářet z nich kompozice podle potřeb klienta.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písemně, ústně a praktickým předvedením. Praktické činnosti (pohovor s klientem, aromaterapeutická masáž) budou předvedeny na figurantovi.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testu.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týká následujících kompetencí: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aromaterapeutických surovin a postupů ošetření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v souladu s aktuálním stavem klienta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s ohledem na jejich rizikové faktory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Objednávání surovin do provozovny a skladování aromaterapeutických přípravků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zdravotně-hygienických předpisů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15.9.2026 15:23:54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aromaterapeutů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15.9.2026 15:23:54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