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5B60BB" Type="http://schemas.openxmlformats.org/officeDocument/2006/relationships/officeDocument" Target="/word/document.xml" /><Relationship Id="coreR7A5B60BB" Type="http://schemas.openxmlformats.org/package/2006/relationships/metadata/core-properties" Target="/docProps/core.xml" /><Relationship Id="customR7A5B60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838"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29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429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specialista/specialistka a vysokoškolské vzdělání, a alespoň 5 let odborné praxe Wellness specialisty/wellness specialistky.</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33"/>
        <w:framePr w:w="10766" w:h="3311" w:hRule="exact" w:wrap="none" w:vAnchor="page" w:hAnchor="margin" w:x="0" w:y="11939"/>
        <w:rPr>
          <w:rStyle w:val="C3"/>
          <w:rtl w:val="0"/>
        </w:rPr>
      </w:pPr>
    </w:p>
    <w:p>
      <w:pPr>
        <w:pStyle w:val="P35"/>
        <w:framePr w:w="10710" w:h="340" w:hRule="exact" w:wrap="none" w:vAnchor="page" w:hAnchor="margin" w:x="28" w:y="11939"/>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12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12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12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12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12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12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12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12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specialista/specialistka, 30.10.2026 16:48:53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616ED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0770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