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9DE8CF" Type="http://schemas.openxmlformats.org/officeDocument/2006/relationships/officeDocument" Target="/word/document.xml" /><Relationship Id="coreR649DE8CF" Type="http://schemas.openxmlformats.org/package/2006/relationships/metadata/core-properties" Target="/docProps/core.xml" /><Relationship Id="customR649DE8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Kompozitor obrazu audiovizuálního díla (kód: 82-045-N)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Provedení základní 2D kompozice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pokročilé 2D kompozice s importovanými 3D objekty a animací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kompozici v prostoru XYZ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kompozici stereoskopické scény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barevných RGB prostorech s ohledem na typy kamerových záznamů, import grafických podkladů a výpočet a import 3D scén</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5</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Kompozitor obrazu audiovizuálního díla, 15.9.2026 16:32:16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5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showreel (ukázka prací v rozsahu cca 2 min), breakdown (ukázka postupu výroby) alespoň jedné práce na CD/DVD nosiči.</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obdrží uchazeč zadání pro vykonávání zkoušky podle tohoto standardu, jenž má následující obsah a strukturu:</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záběru v podobě jdnoduchého storyboardového obrázku se slovním popisem,</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•videomateriál v podobě sekvence jednotlivých snímků složený z:</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natáčený na green/blue screen,</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pozadí s jemným pohybem kamery, do kterého se bude integrovat předchozí záběr, zároveň je zde nutnost retušování,</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dodatečné točené elementy, které je potřeba zaintegorvat do scény (mraky, kouře atd.),</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dokreslovačka v podobě bitmapové grafiky, kterou je potřeba zaintegrovat do natočeného záběru,</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objekt v podobě renderu (sekvence bitmapové grafiky):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současné všechny nutné vrstvy potřebné ke korektnímu zapuštění (shadow pass, ambient occlusion pass, depth pass, motion vector pass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zjednodušený model ve formátu, jenž umožňuje import do kompozičního software,</w:t>
      </w:r>
    </w:p>
    <w:p>
      <w:pPr>
        <w:keepNext w:val="0"/>
        <w:keepLines w:val="1"/>
        <w:framePr w:w="10766" w:h="11860"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elementy v podobě bitmapové grafiky, které je případně nutné integrovat do výsledné kompozice (loga, titulky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praktické zkoušky bude kompozice na daném pozadí, které bude zároveň sloužit jako etalon pro barevné korekce. Pozadí bude ideálně v kamerovém švenku, případně nájezdu (odjezdu) kamery. Rozlišení kompozice bude standardní HD 1920 x 1080 bodů, 25 snímků za sekundu, délka do 10 sekund. Nad pozadím bude vrstva s objektem na modrém nebo zeleném klíčovacím pozadí, ideálně s nechtěnými objekty, které však nezasahují do požadovaného základního objektu. Pomocí klíčování, masek, změny velikosti, pozice, rotace a barevných úprav bude tento objekt zasazen do pozadí. Dále bude tento objekt pomocí trackingu (sledování pohybu) připraven tak, aby po kompozici v pohybu působil jako součást daného pozadí. Pokud bude potřeba, je možno využít hloubku ostrosti kamery, korekci deformace objektivu, pohybovou neostrost, případně další techniky nutné k úspěšnému zakomponování objektu do pozadí. Dalším objektem na scéně v kompozici bude importovaný 3D objekt včetně dodané textury a normálové mapy, který bude pomocí světelných zdrojů nasvícen, barevně zkorigován a opět pomocí trackingu umístěn do pozadí. Součásí kompozice bude u všech těchto vrstev dodání šumu, filmového zrna, případně dalších vad materiálu tak, aby celková kompozice působila ve výsledku kompaktním dojmem. V případě nekvalitního materiálu lze samozřejmě naopak využít možnosti zkvalitnění materiálu pomocí odšumění, doostření atp. Další vrstvu budou tvořit titulky dle požadavků zkoušejícího. Titulky budou animované pomocí alespoň dvou pozic klíčových snímků, budou obsahovat stín a budou do kompozice umístěny s ohledem na vkusnost a ochranné zóny televizního vysílání. Výsledným formátem bude soubor.mov o standardním HD rozlišení 1920 x 1080 bodů, 25 snímků za sekundu, využit bude vhodný kvalitní ztrátový kodek (Apple ProRes 422 HQ, mpeg4, h264 x 264 aj.).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práce uchazeče je kladen důraz zejména na: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zpracování kompozice, tedy na kvalitu klíčování, barevné sladění nových vrstev s pozadím a světelný soulad,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výsledné kompozice, která musí být v souladu s požadavky zkoušejícího,</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•postup vzniku kompozice. </w:t>
      </w:r>
    </w:p>
    <w:p>
      <w:pPr>
        <w:pStyle w:val="P21"/>
        <w:framePr w:w="7654" w:h="331" w:hRule="exact" w:wrap="none" w:vAnchor="page" w:hAnchor="margin" w:x="28" w:y="15940"/>
        <w:rPr>
          <w:rStyle w:val="C16"/>
          <w:rtl w:val="0"/>
        </w:rPr>
      </w:pPr>
      <w:r>
        <w:rPr>
          <w:rStyle w:val="C16"/>
          <w:rtl w:val="0"/>
        </w:rPr>
        <w:t>Kompozitor obrazu audiovizuálního díla, 15.9.2026 16:32:16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Mocňák (R.U.R.)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Stárek (Spoon)</w:t>
      </w:r>
    </w:p>
    <w:p>
      <w:pPr>
        <w:pStyle w:val="P21"/>
        <w:framePr w:w="7654" w:h="331" w:hRule="exact" w:wrap="none" w:vAnchor="page" w:hAnchor="margin" w:x="28" w:y="15940"/>
        <w:rPr>
          <w:rStyle w:val="C16"/>
          <w:rtl w:val="0"/>
        </w:rPr>
      </w:pPr>
      <w:r>
        <w:rPr>
          <w:rStyle w:val="C16"/>
          <w:rtl w:val="0"/>
        </w:rPr>
        <w:t>Kompozitor obrazu audiovizuálního díla, 15.9.2026 16:32:16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EB3B3A"/>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2886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2569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913461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AA853E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