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BD1593" Type="http://schemas.openxmlformats.org/officeDocument/2006/relationships/officeDocument" Target="/word/document.xml" /><Relationship Id="coreR2DBD1593" Type="http://schemas.openxmlformats.org/package/2006/relationships/metadata/core-properties" Target="/docProps/core.xml" /><Relationship Id="customR2DBD15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novinových ofsetových kotoučových strojů (kód: 34-051-M)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novinového ofsetového kotoučového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logistiky při výrobě novinové tiskové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polygrafického integrovaného informačního systému při přípravě a řízení produkce novinového ofsetového kotoučového stroje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tiskařské práce, potřebných pomůcek a barev na novinových ofsetových kotoučových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výrobních podkladů pro tisk nové zakázky na novinových ofsetových kotoučových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Převzetí a příprava potiskovaného materiálu, tiskových forem a tiskových barev na novinových ofsetových kotoučových strojích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a seřízení novinových ofsetových kotoučových 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Dodržení normativu při tisku celé zakázky na novinových ofsetových kotoučových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Dokončení tisku, předání zakázky na novinových ofsetových kotoučových strojích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Kontrola, údržba a čištění novinového ofsetového kotoučového stroje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novinových ofsetových kotoučových strojů, 2.8.2026 21:16:15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novinových ofsetových kotoučových strojích - http://katalog.nsp.cz/karta_p.aspx?id_jp=102020&amp;kod_sm1=33).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je nutno prověřovat v rámci systémového řízení kvality ofsetového tisku a opírá se o tyto normy: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12647- 3 Coldset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jsou v aktuálním platném znění.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novinová složka, barevnost 4/4 (procesní novinový čtyřbarvotisk), rozsah 8 a 16 stran, tisk rub a líc, gramáž 42 g/m² novinový papír.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novinových ofsetových kotoučových strojů, 2.8.2026 21:16:15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PB TISK,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novinových ofsetových kotoučových strojů, 2.8.2026 21:16:15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