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EFB058" Type="http://schemas.openxmlformats.org/officeDocument/2006/relationships/officeDocument" Target="/word/document.xml" /><Relationship Id="coreR2FEFB058" Type="http://schemas.openxmlformats.org/package/2006/relationships/metadata/core-properties" Target="/docProps/core.xml" /><Relationship Id="customR2FEFB0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protierozních opatření (kód: 36-169-M)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melioračních opatření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 rekonstrukcí protierozních opatření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zemědělství a v dalších oblastech využití melioračních staveb a opatření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a organizace prací na protierozních opatřeních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protierozních opatření,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0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zkoušení zákonů a vyhlášek není nutná jejich podrobná znalost. Jde o to, aby uchazeč měl přehled, které zákony a vyhlášky se vztahují k melioračním stavbám a aby věděl, co je náplní jednotlivých zákonů. Podrobně je třeba vysvětlit pouze to, co je přímo uvedeno v hodnoticím standardu.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(AOs) měla připraveny alespoň dvě varianty podkladů a příkladů pro přezkoušení. Kompetenci Orientace ve vodohospodářských normách, standardech, legislativě a dokumentaci se zaměřením na meliorační stavby a opatření, kritérium h) zkouší AOs uchazeče s použitím "Územně plánovací dokumentace" (ÚPD), kritérium i) zkouší AOs uchazeče s použitím "Plánu společných zařízení".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Plánování údržby, oprav a rekonstrukcí odvodňovacích soustav, kritérium a), d) a e) zkouší AOs uchazeče s použitím "Projektové dokumentace" (PD).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Jednání s investory a správními orgány v rámci melioračních staveb, kritérium a) zkouší AOs uchazeče prakticky s použitím ÚPD, kritérium d) zkouší AOs uchazeče s použitím projektu "Komplexní pozemková úprava" (KPÚ).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Provádění kontrolní činnosti a organizace prací na odvodňovacích soustavách, kritérium b), c), d) a e) zkouší AOs uchazeče prakticky s použitím "Projektové dokumentace" (PD).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protierozních opatření,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R, spol. s r. o.,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Vvšší odborná škola stavební a Střední škola stavební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Výzkumný ústav meliorací a ochrany půdy, v. v. i.,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protierozních opatření,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