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AC1AFF" Type="http://schemas.openxmlformats.org/officeDocument/2006/relationships/officeDocument" Target="/word/document.xml" /><Relationship Id="coreREAC1AFF" Type="http://schemas.openxmlformats.org/package/2006/relationships/metadata/core-properties" Target="/docProps/core.xml" /><Relationship Id="customREAC1A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protierozních opatření (kód: 36-169-M)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protierozních opatření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 rekonstrukcí protierozních opatření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zemědělství a v dalších oblastech využití melioračních staveb a opatření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a organizace prací na protierozních opatřeních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protierozních opatření,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0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zkoušení zákonů a vyhlášek není nutná jejich podrobná znalost. Jde o to, aby uchazeč měl přehled, které zákony a vyhlášky se vztahují k melioračním stavbám a aby věděl, co je náplní jednotlivých zákonů. Podrobně je třeba vysvětlit pouze to, co je přímo uvedeno v hodnoticím standardu.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(AOs) měla připraveny alespoň dvě varianty podkladů a příkladů pro přezkoušení. Kompetenci Orientace ve vodohospodářských normách, standardech, legislativě a dokumentaci se zaměřením na meliorační stavby a opatření, kritérium h) zkouší AOs uchazeče s použitím "Územně plánovací dokumentace" (ÚPD), kritérium i) zkouší AOs uchazeče s použitím "Plánu společných zařízení".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Plánování údržby, oprav a rekonstrukcí odvodňovacích soustav, kritérium a), d) a e) zkouší AOs uchazeče s použitím "Projektové dokumentace" (PD).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Jednání s investory a správními orgány v rámci melioračních staveb, kritérium a) zkouší AOs uchazeče prakticky s použitím ÚPD, kritérium d) zkouší AOs uchazeče s použitím projektu "Komplexní pozemková úprava" (KPÚ).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Provádění kontrolní činnosti a organizace prací na odvodňovacích soustavách, kritérium b), c), d) a e) zkouší AOs uchazeče prakticky s použitím "Projektové dokumentace" (PD).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protierozních opatření,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R, spol. s r. o.,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Vvšší odborná škola stavební a Střední škola stavební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Výzkumný ústav meliorací a ochrany půdy, v. v. i.,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protierozních opatření,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