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7BC115" Type="http://schemas.openxmlformats.org/officeDocument/2006/relationships/officeDocument" Target="/word/document.xml" /><Relationship Id="coreR797BC115" Type="http://schemas.openxmlformats.org/package/2006/relationships/metadata/core-properties" Target="/docProps/core.xml" /><Relationship Id="customR797BC1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pro obchodní software ústředí a prodejen (kód: 66-048-N)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týkajících se obchodního software prodejen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Práce s obchodním software pokladního místa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Práce s obchodním software filiálky - serveru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Využití výstupů z obchodního software prodejny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obchodního software na centrále firmy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obchodního software filiálek vzdálenou správou z centrály firmy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 Veškeré úkoly a činnosti budou realizovány na pracovišti, které bude mít dostačující prostory k vykonání zkoušky, včetně technického vybavení, které je uvedeno v další části tohoto dokumentu (viz nezbytné technické a materiální předpoklady pro provedení zkoušky). Při samotné zkoušce se autorizovaná osoba zaměří na teoretické a praktické činnosti, které charakterizují danou pracovní pozici.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spotřební družstvo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Hromádka - OSVČ, Výroba, obchod a služby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Kaufland, v. o.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Lighting, s. r. o.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Coop, družstvo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