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D9353D7" Type="http://schemas.openxmlformats.org/officeDocument/2006/relationships/officeDocument" Target="/word/document.xml" /><Relationship Id="coreR2D9353D7" Type="http://schemas.openxmlformats.org/package/2006/relationships/metadata/core-properties" Target="/docProps/core.xml" /><Relationship Id="customR2D9353D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Odborný pracovník / odborná pracovnice pro obchodní software ústředí a prodejen (kód: 66-048-N)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Obchod (kód: 66)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Práce s informačními a komunikačními technologiemi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předpisech týkajících se obchodního software prodejen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Práce s obchodním software pokladního místa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Práce s obchodním software filiálky - serveru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Využití výstupů z obchodního software prodejny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Obsluha obchodního software na centrále firmy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Obsluha obchodního software filiálek vzdálenou správou z centrály firmy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01.03.2023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Odborný pracovník / odborná pracovnice pro obchodní software ústředí a prodejen, 11.9.2026 18:33:39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340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Práce s informačními a komunikačními technologiemi</w:t>
      </w:r>
    </w:p>
    <w:p>
      <w:pPr>
        <w:pStyle w:val="P24"/>
        <w:framePr w:w="6713" w:h="376" w:hRule="exact" w:wrap="none" w:vAnchor="page" w:hAnchor="margin" w:x="45" w:y="315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22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15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22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352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583"/>
        <w:rPr>
          <w:rStyle w:val="C11"/>
          <w:rtl w:val="0"/>
        </w:rPr>
      </w:pPr>
      <w:r>
        <w:rPr>
          <w:rStyle w:val="C11"/>
          <w:rtl w:val="0"/>
        </w:rPr>
        <w:t>a) Předvést postup práce pomocí výpočetní techniky při spouštění software na "filiálce - serveru" prodejny</w:t>
      </w:r>
    </w:p>
    <w:p>
      <w:pPr>
        <w:pStyle w:val="P28"/>
        <w:framePr w:w="3921" w:h="607" w:hRule="exact" w:wrap="none" w:vAnchor="page" w:hAnchor="margin" w:x="6800" w:y="352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583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4134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190"/>
        <w:rPr>
          <w:rStyle w:val="C13"/>
          <w:rtl w:val="0"/>
        </w:rPr>
      </w:pPr>
      <w:r>
        <w:rPr>
          <w:rStyle w:val="C13"/>
          <w:rtl w:val="0"/>
        </w:rPr>
        <w:t>b) Předvést postup práce pomocí výpočetní techniky při spouštění software na pokladním místě</w:t>
      </w:r>
    </w:p>
    <w:p>
      <w:pPr>
        <w:pStyle w:val="P30"/>
        <w:framePr w:w="3921" w:h="607" w:hRule="exact" w:wrap="none" w:vAnchor="page" w:hAnchor="margin" w:x="6800" w:y="4134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4190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4741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4797"/>
        <w:rPr>
          <w:rStyle w:val="C11"/>
          <w:rtl w:val="0"/>
        </w:rPr>
      </w:pPr>
      <w:r>
        <w:rPr>
          <w:rStyle w:val="C11"/>
          <w:rtl w:val="0"/>
        </w:rPr>
        <w:t>c) Předvést postup práce na elektronické pokladně při jejím spouštění a připojování k serveru prodejny</w:t>
      </w:r>
    </w:p>
    <w:p>
      <w:pPr>
        <w:pStyle w:val="P28"/>
        <w:framePr w:w="3921" w:h="607" w:hRule="exact" w:wrap="none" w:vAnchor="page" w:hAnchor="margin" w:x="6800" w:y="4741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4797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5348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5404"/>
        <w:rPr>
          <w:rStyle w:val="C13"/>
          <w:rtl w:val="0"/>
        </w:rPr>
      </w:pPr>
      <w:r>
        <w:rPr>
          <w:rStyle w:val="C13"/>
          <w:rtl w:val="0"/>
        </w:rPr>
        <w:t>d) Předvést činnost pomocí výpočetní techniky na obchodním software na "filiálce" prodejny</w:t>
      </w:r>
    </w:p>
    <w:p>
      <w:pPr>
        <w:pStyle w:val="P30"/>
        <w:framePr w:w="3921" w:h="607" w:hRule="exact" w:wrap="none" w:vAnchor="page" w:hAnchor="margin" w:x="6800" w:y="5348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5404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5955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6011"/>
        <w:rPr>
          <w:rStyle w:val="C11"/>
          <w:rtl w:val="0"/>
        </w:rPr>
      </w:pPr>
      <w:r>
        <w:rPr>
          <w:rStyle w:val="C11"/>
          <w:rtl w:val="0"/>
        </w:rPr>
        <w:t>e) Předvést činnost pomocí výpočetní techniky na obchodním software na "pokladním místě"</w:t>
      </w:r>
    </w:p>
    <w:p>
      <w:pPr>
        <w:pStyle w:val="P28"/>
        <w:framePr w:w="3921" w:h="607" w:hRule="exact" w:wrap="none" w:vAnchor="page" w:hAnchor="margin" w:x="6800" w:y="5955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6011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6562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6618"/>
        <w:rPr>
          <w:rStyle w:val="C13"/>
          <w:rtl w:val="0"/>
        </w:rPr>
      </w:pPr>
      <w:r>
        <w:rPr>
          <w:rStyle w:val="C13"/>
          <w:rtl w:val="0"/>
        </w:rPr>
        <w:t>f) Předvést činnost na elektronické pokladně připojené na obchodní software</w:t>
      </w:r>
    </w:p>
    <w:p>
      <w:pPr>
        <w:pStyle w:val="P30"/>
        <w:framePr w:w="3921" w:h="376" w:hRule="exact" w:wrap="none" w:vAnchor="page" w:hAnchor="margin" w:x="6800" w:y="6562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6618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376" w:hRule="exact" w:wrap="none" w:vAnchor="page" w:hAnchor="margin" w:x="45" w:y="6938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6994"/>
        <w:rPr>
          <w:rStyle w:val="C11"/>
          <w:rtl w:val="0"/>
        </w:rPr>
      </w:pPr>
      <w:r>
        <w:rPr>
          <w:rStyle w:val="C11"/>
          <w:rtl w:val="0"/>
        </w:rPr>
        <w:t>g) Popsat komunikaci se softwarovou firmou v případě poruchy</w:t>
      </w:r>
    </w:p>
    <w:p>
      <w:pPr>
        <w:pStyle w:val="P28"/>
        <w:framePr w:w="3921" w:h="376" w:hRule="exact" w:wrap="none" w:vAnchor="page" w:hAnchor="margin" w:x="6800" w:y="6938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6994"/>
        <w:rPr>
          <w:rStyle w:val="C21"/>
          <w:rtl w:val="0"/>
        </w:rPr>
      </w:pPr>
      <w:r>
        <w:rPr>
          <w:rStyle w:val="C21"/>
          <w:rtl w:val="0"/>
        </w:rPr>
        <w:t>Písemné a ústní ověření</w:t>
      </w:r>
    </w:p>
    <w:p>
      <w:pPr>
        <w:pStyle w:val="P16"/>
        <w:framePr w:w="6710" w:h="607" w:hRule="exact" w:wrap="none" w:vAnchor="page" w:hAnchor="margin" w:x="45" w:y="7314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7370"/>
        <w:rPr>
          <w:rStyle w:val="C13"/>
          <w:rtl w:val="0"/>
        </w:rPr>
      </w:pPr>
      <w:r>
        <w:rPr>
          <w:rStyle w:val="C13"/>
          <w:rtl w:val="0"/>
        </w:rPr>
        <w:t>h) Předvést postup při vzdálené správě obchodního software na "filiálce" a "pokladním místě"</w:t>
      </w:r>
    </w:p>
    <w:p>
      <w:pPr>
        <w:pStyle w:val="P30"/>
        <w:framePr w:w="3921" w:h="607" w:hRule="exact" w:wrap="none" w:vAnchor="page" w:hAnchor="margin" w:x="6800" w:y="7314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7370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8034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8470"/>
        <w:rPr>
          <w:rStyle w:val="C18"/>
          <w:rtl w:val="0"/>
        </w:rPr>
      </w:pPr>
      <w:r>
        <w:rPr>
          <w:rStyle w:val="C18"/>
          <w:rtl w:val="0"/>
        </w:rPr>
        <w:t>Orientace v předpisech týkajících se obchodního software prodejen</w:t>
      </w:r>
    </w:p>
    <w:p>
      <w:pPr>
        <w:pStyle w:val="P24"/>
        <w:framePr w:w="6713" w:h="376" w:hRule="exact" w:wrap="none" w:vAnchor="page" w:hAnchor="margin" w:x="45" w:y="8909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8980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8909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8980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9285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9341"/>
        <w:rPr>
          <w:rStyle w:val="C11"/>
          <w:rtl w:val="0"/>
        </w:rPr>
      </w:pPr>
      <w:r>
        <w:rPr>
          <w:rStyle w:val="C11"/>
          <w:rtl w:val="0"/>
        </w:rPr>
        <w:t>a) Popsat zdroje přístupu k potřebné oborové legislativě</w:t>
      </w:r>
    </w:p>
    <w:p>
      <w:pPr>
        <w:pStyle w:val="P28"/>
        <w:framePr w:w="3921" w:h="376" w:hRule="exact" w:wrap="none" w:vAnchor="page" w:hAnchor="margin" w:x="6800" w:y="9285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9341"/>
        <w:rPr>
          <w:rStyle w:val="C21"/>
          <w:rtl w:val="0"/>
        </w:rPr>
      </w:pPr>
      <w:r>
        <w:rPr>
          <w:rStyle w:val="C21"/>
          <w:rtl w:val="0"/>
        </w:rPr>
        <w:t>Písemné a ústní ověření</w:t>
      </w:r>
    </w:p>
    <w:p>
      <w:pPr>
        <w:pStyle w:val="P16"/>
        <w:framePr w:w="6710" w:h="607" w:hRule="exact" w:wrap="none" w:vAnchor="page" w:hAnchor="margin" w:x="45" w:y="9662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9718"/>
        <w:rPr>
          <w:rStyle w:val="C13"/>
          <w:rtl w:val="0"/>
        </w:rPr>
      </w:pPr>
      <w:r>
        <w:rPr>
          <w:rStyle w:val="C13"/>
          <w:rtl w:val="0"/>
        </w:rPr>
        <w:t>b) Vyjmenovat základní předpisy týkající se prodeje zboží koncovému zákazníkovi</w:t>
      </w:r>
    </w:p>
    <w:p>
      <w:pPr>
        <w:pStyle w:val="P30"/>
        <w:framePr w:w="3921" w:h="607" w:hRule="exact" w:wrap="none" w:vAnchor="page" w:hAnchor="margin" w:x="6800" w:y="9662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9718"/>
        <w:rPr>
          <w:rStyle w:val="C22"/>
          <w:rtl w:val="0"/>
        </w:rPr>
      </w:pPr>
      <w:r>
        <w:rPr>
          <w:rStyle w:val="C22"/>
          <w:rtl w:val="0"/>
        </w:rPr>
        <w:t>Písemné a ústní ověření</w:t>
      </w:r>
    </w:p>
    <w:p>
      <w:pPr>
        <w:pStyle w:val="P12"/>
        <w:framePr w:w="6710" w:h="607" w:hRule="exact" w:wrap="none" w:vAnchor="page" w:hAnchor="margin" w:x="45" w:y="10268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0324"/>
        <w:rPr>
          <w:rStyle w:val="C11"/>
          <w:rtl w:val="0"/>
        </w:rPr>
      </w:pPr>
      <w:r>
        <w:rPr>
          <w:rStyle w:val="C11"/>
          <w:rtl w:val="0"/>
        </w:rPr>
        <w:t>c) Vyjmenovat základní předpisy týkající se náležitosti pokladních dokladů, reklamací a doloženosti České obchodní inspekci a Celní správě</w:t>
      </w:r>
    </w:p>
    <w:p>
      <w:pPr>
        <w:pStyle w:val="P28"/>
        <w:framePr w:w="3921" w:h="607" w:hRule="exact" w:wrap="none" w:vAnchor="page" w:hAnchor="margin" w:x="6800" w:y="10268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0324"/>
        <w:rPr>
          <w:rStyle w:val="C21"/>
          <w:rtl w:val="0"/>
        </w:rPr>
      </w:pPr>
      <w:r>
        <w:rPr>
          <w:rStyle w:val="C21"/>
          <w:rtl w:val="0"/>
        </w:rPr>
        <w:t>Písemné a ústní ověření</w:t>
      </w:r>
    </w:p>
    <w:p>
      <w:pPr>
        <w:pStyle w:val="P32"/>
        <w:framePr w:w="10710" w:h="248" w:hRule="exact" w:wrap="none" w:vAnchor="page" w:hAnchor="margin" w:x="28" w:y="10989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1424"/>
        <w:rPr>
          <w:rStyle w:val="C18"/>
          <w:rtl w:val="0"/>
        </w:rPr>
      </w:pPr>
      <w:r>
        <w:rPr>
          <w:rStyle w:val="C18"/>
          <w:rtl w:val="0"/>
        </w:rPr>
        <w:t>Práce s obchodním software pokladního místa</w:t>
      </w:r>
    </w:p>
    <w:p>
      <w:pPr>
        <w:pStyle w:val="P24"/>
        <w:framePr w:w="6713" w:h="376" w:hRule="exact" w:wrap="none" w:vAnchor="page" w:hAnchor="margin" w:x="45" w:y="11864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1935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1864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1935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1224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2296"/>
        <w:rPr>
          <w:rStyle w:val="C11"/>
          <w:rtl w:val="0"/>
        </w:rPr>
      </w:pPr>
      <w:r>
        <w:rPr>
          <w:rStyle w:val="C11"/>
          <w:rtl w:val="0"/>
        </w:rPr>
        <w:t>a) Předvést zahájení prodeje, prodej a jeho ukončení koncovému zákazníkovi</w:t>
      </w:r>
    </w:p>
    <w:p>
      <w:pPr>
        <w:pStyle w:val="P28"/>
        <w:framePr w:w="3921" w:h="607" w:hRule="exact" w:wrap="none" w:vAnchor="page" w:hAnchor="margin" w:x="6800" w:y="1224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2296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12847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2903"/>
        <w:rPr>
          <w:rStyle w:val="C13"/>
          <w:rtl w:val="0"/>
        </w:rPr>
      </w:pPr>
      <w:r>
        <w:rPr>
          <w:rStyle w:val="C13"/>
          <w:rtl w:val="0"/>
        </w:rPr>
        <w:t>b) Předvést prodej formou nepeněžní operace</w:t>
      </w:r>
    </w:p>
    <w:p>
      <w:pPr>
        <w:pStyle w:val="P30"/>
        <w:framePr w:w="3921" w:h="376" w:hRule="exact" w:wrap="none" w:vAnchor="page" w:hAnchor="margin" w:x="6800" w:y="12847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2903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1322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3279"/>
        <w:rPr>
          <w:rStyle w:val="C11"/>
          <w:rtl w:val="0"/>
        </w:rPr>
      </w:pPr>
      <w:r>
        <w:rPr>
          <w:rStyle w:val="C11"/>
          <w:rtl w:val="0"/>
        </w:rPr>
        <w:t>c) Předvést prodej formou "zákaznického klubu" a různých forem slev a výhod</w:t>
      </w:r>
    </w:p>
    <w:p>
      <w:pPr>
        <w:pStyle w:val="P28"/>
        <w:framePr w:w="3921" w:h="607" w:hRule="exact" w:wrap="none" w:vAnchor="page" w:hAnchor="margin" w:x="6800" w:y="1322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3279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13830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3886"/>
        <w:rPr>
          <w:rStyle w:val="C13"/>
          <w:rtl w:val="0"/>
        </w:rPr>
      </w:pPr>
      <w:r>
        <w:rPr>
          <w:rStyle w:val="C13"/>
          <w:rtl w:val="0"/>
        </w:rPr>
        <w:t>d) Předvést další služby na pokladním místě - "casch back, prodej losů, sázkový terminál, výběr hotovosti, dobíjení telefonních kuponů ..."</w:t>
      </w:r>
    </w:p>
    <w:p>
      <w:pPr>
        <w:pStyle w:val="P30"/>
        <w:framePr w:w="3921" w:h="607" w:hRule="exact" w:wrap="none" w:vAnchor="page" w:hAnchor="margin" w:x="6800" w:y="13830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3886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376" w:hRule="exact" w:wrap="none" w:vAnchor="page" w:hAnchor="margin" w:x="45" w:y="14437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4493"/>
        <w:rPr>
          <w:rStyle w:val="C11"/>
          <w:rtl w:val="0"/>
        </w:rPr>
      </w:pPr>
      <w:r>
        <w:rPr>
          <w:rStyle w:val="C11"/>
          <w:rtl w:val="0"/>
        </w:rPr>
        <w:t>e) Předvést řešení reklamací a storen dokladů na pokladním místě</w:t>
      </w:r>
    </w:p>
    <w:p>
      <w:pPr>
        <w:pStyle w:val="P28"/>
        <w:framePr w:w="3921" w:h="376" w:hRule="exact" w:wrap="none" w:vAnchor="page" w:hAnchor="margin" w:x="6800" w:y="14437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4493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14813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4869"/>
        <w:rPr>
          <w:rStyle w:val="C13"/>
          <w:rtl w:val="0"/>
        </w:rPr>
      </w:pPr>
      <w:r>
        <w:rPr>
          <w:rStyle w:val="C13"/>
          <w:rtl w:val="0"/>
        </w:rPr>
        <w:t>f) Popsat způsob restartu pokladního místa v případě poruchy nebo výpadku elektrického proudu</w:t>
      </w:r>
    </w:p>
    <w:p>
      <w:pPr>
        <w:pStyle w:val="P30"/>
        <w:framePr w:w="3921" w:h="607" w:hRule="exact" w:wrap="none" w:vAnchor="page" w:hAnchor="margin" w:x="6800" w:y="14813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4869"/>
        <w:rPr>
          <w:rStyle w:val="C22"/>
          <w:rtl w:val="0"/>
        </w:rPr>
      </w:pPr>
      <w:r>
        <w:rPr>
          <w:rStyle w:val="C22"/>
          <w:rtl w:val="0"/>
        </w:rPr>
        <w:t>Písemné a ústní ověření</w:t>
      </w:r>
    </w:p>
    <w:p>
      <w:pPr>
        <w:pStyle w:val="P32"/>
        <w:framePr w:w="10710" w:h="248" w:hRule="exact" w:wrap="none" w:vAnchor="page" w:hAnchor="margin" w:x="28" w:y="15533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Odborný pracovník / odborná pracovnice pro obchodní software ústředí a prodejen, 11.9.2026 18:33:39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Práce s obchodním software filiálky - serveru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Předvést způsob vkládání přijatých dodacích listů do systému prodejny</w:t>
      </w:r>
    </w:p>
    <w:p>
      <w:pPr>
        <w:pStyle w:val="P28"/>
        <w:framePr w:w="3921" w:h="376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831" w:hRule="exact" w:wrap="none" w:vAnchor="page" w:hAnchor="margin" w:x="45" w:y="3346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3402"/>
        <w:rPr>
          <w:rStyle w:val="C13"/>
          <w:rtl w:val="0"/>
        </w:rPr>
      </w:pPr>
      <w:r>
        <w:rPr>
          <w:rStyle w:val="C13"/>
          <w:rtl w:val="0"/>
        </w:rPr>
        <w:t>b) Předvést způsob zobrazení návrhu objednávky a její vyplnění a odeslání dodavateli elektronickou formou nebo její vytištění a odeslání papírovou formou</w:t>
      </w:r>
    </w:p>
    <w:p>
      <w:pPr>
        <w:pStyle w:val="P30"/>
        <w:framePr w:w="3921" w:h="831" w:hRule="exact" w:wrap="none" w:vAnchor="page" w:hAnchor="margin" w:x="6800" w:y="3346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3402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417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4233"/>
        <w:rPr>
          <w:rStyle w:val="C11"/>
          <w:rtl w:val="0"/>
        </w:rPr>
      </w:pPr>
      <w:r>
        <w:rPr>
          <w:rStyle w:val="C11"/>
          <w:rtl w:val="0"/>
        </w:rPr>
        <w:t>c) Předvést způsob zobrazení stavu jednotlivých druhů zboží ve skladě a možnosti filtrování druhů včetně zobrazení aktuálních cen</w:t>
      </w:r>
    </w:p>
    <w:p>
      <w:pPr>
        <w:pStyle w:val="P28"/>
        <w:framePr w:w="3921" w:h="607" w:hRule="exact" w:wrap="none" w:vAnchor="page" w:hAnchor="margin" w:x="6800" w:y="417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4233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4784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4840"/>
        <w:rPr>
          <w:rStyle w:val="C13"/>
          <w:rtl w:val="0"/>
        </w:rPr>
      </w:pPr>
      <w:r>
        <w:rPr>
          <w:rStyle w:val="C13"/>
          <w:rtl w:val="0"/>
        </w:rPr>
        <w:t>d) Předvést způsob tvorby balíčku zboží a bonusového zboží</w:t>
      </w:r>
    </w:p>
    <w:p>
      <w:pPr>
        <w:pStyle w:val="P30"/>
        <w:framePr w:w="3921" w:h="376" w:hRule="exact" w:wrap="none" w:vAnchor="page" w:hAnchor="margin" w:x="6800" w:y="4784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4840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376" w:hRule="exact" w:wrap="none" w:vAnchor="page" w:hAnchor="margin" w:x="45" w:y="516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5216"/>
        <w:rPr>
          <w:rStyle w:val="C11"/>
          <w:rtl w:val="0"/>
        </w:rPr>
      </w:pPr>
      <w:r>
        <w:rPr>
          <w:rStyle w:val="C11"/>
          <w:rtl w:val="0"/>
        </w:rPr>
        <w:t>e) Předvést způsob výběru a tvorby různých druhů cenovek</w:t>
      </w:r>
    </w:p>
    <w:p>
      <w:pPr>
        <w:pStyle w:val="P28"/>
        <w:framePr w:w="3921" w:h="376" w:hRule="exact" w:wrap="none" w:vAnchor="page" w:hAnchor="margin" w:x="6800" w:y="516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5216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5536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5592"/>
        <w:rPr>
          <w:rStyle w:val="C13"/>
          <w:rtl w:val="0"/>
        </w:rPr>
      </w:pPr>
      <w:r>
        <w:rPr>
          <w:rStyle w:val="C13"/>
          <w:rtl w:val="0"/>
        </w:rPr>
        <w:t>f) Předvést způsob vyplňování a odesílání příjemek, výdejek, vratek, převodek a dobropisů</w:t>
      </w:r>
    </w:p>
    <w:p>
      <w:pPr>
        <w:pStyle w:val="P30"/>
        <w:framePr w:w="3921" w:h="607" w:hRule="exact" w:wrap="none" w:vAnchor="page" w:hAnchor="margin" w:x="6800" w:y="5536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5592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376" w:hRule="exact" w:wrap="none" w:vAnchor="page" w:hAnchor="margin" w:x="45" w:y="6143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6199"/>
        <w:rPr>
          <w:rStyle w:val="C11"/>
          <w:rtl w:val="0"/>
        </w:rPr>
      </w:pPr>
      <w:r>
        <w:rPr>
          <w:rStyle w:val="C11"/>
          <w:rtl w:val="0"/>
        </w:rPr>
        <w:t>g) Předvést způsob zpracování podkladů pro fakturaci</w:t>
      </w:r>
    </w:p>
    <w:p>
      <w:pPr>
        <w:pStyle w:val="P28"/>
        <w:framePr w:w="3921" w:h="376" w:hRule="exact" w:wrap="none" w:vAnchor="page" w:hAnchor="margin" w:x="6800" w:y="6143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6199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831" w:hRule="exact" w:wrap="none" w:vAnchor="page" w:hAnchor="margin" w:x="45" w:y="6519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6575"/>
        <w:rPr>
          <w:rStyle w:val="C13"/>
          <w:rtl w:val="0"/>
        </w:rPr>
      </w:pPr>
      <w:r>
        <w:rPr>
          <w:rStyle w:val="C13"/>
          <w:rtl w:val="0"/>
        </w:rPr>
        <w:t>h) Předvést práci s pokladním deníkem pokladního místa a "trezorem" prodejny včetně vyúčtování finančních prostředků a nepeněžního plnění - "platební karta, stravenka, poukázka aj."</w:t>
      </w:r>
    </w:p>
    <w:p>
      <w:pPr>
        <w:pStyle w:val="P30"/>
        <w:framePr w:w="3921" w:h="831" w:hRule="exact" w:wrap="none" w:vAnchor="page" w:hAnchor="margin" w:x="6800" w:y="6519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6575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7351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7407"/>
        <w:rPr>
          <w:rStyle w:val="C11"/>
          <w:rtl w:val="0"/>
        </w:rPr>
      </w:pPr>
      <w:r>
        <w:rPr>
          <w:rStyle w:val="C11"/>
          <w:rtl w:val="0"/>
        </w:rPr>
        <w:t>i) Předvést práci s číselníky prodejny - např. zboží, dodavatelů, zaměstnanců, obalů, akcí aj.</w:t>
      </w:r>
    </w:p>
    <w:p>
      <w:pPr>
        <w:pStyle w:val="P28"/>
        <w:framePr w:w="3921" w:h="607" w:hRule="exact" w:wrap="none" w:vAnchor="page" w:hAnchor="margin" w:x="6800" w:y="7351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7407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795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8013"/>
        <w:rPr>
          <w:rStyle w:val="C13"/>
          <w:rtl w:val="0"/>
        </w:rPr>
      </w:pPr>
      <w:r>
        <w:rPr>
          <w:rStyle w:val="C13"/>
          <w:rtl w:val="0"/>
        </w:rPr>
        <w:t>j) Předvést způsob převodu zboží mezi skladovými kartami na filiálce při záměně prodaného sortimentu</w:t>
      </w:r>
    </w:p>
    <w:p>
      <w:pPr>
        <w:pStyle w:val="P30"/>
        <w:framePr w:w="3921" w:h="607" w:hRule="exact" w:wrap="none" w:vAnchor="page" w:hAnchor="margin" w:x="6800" w:y="795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8013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831" w:hRule="exact" w:wrap="none" w:vAnchor="page" w:hAnchor="margin" w:x="45" w:y="8564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8620"/>
        <w:rPr>
          <w:rStyle w:val="C11"/>
          <w:rtl w:val="0"/>
        </w:rPr>
      </w:pPr>
      <w:r>
        <w:rPr>
          <w:rStyle w:val="C11"/>
          <w:rtl w:val="0"/>
        </w:rPr>
        <w:t>k) Předvést způsob nastavení FIKu (Fiskální identifikační kód) a BKP (Bezpečnostní kód poplatníka) v obchodním software firmy a popsat způsob registrace na příslušném finančním úřadě</w:t>
      </w:r>
    </w:p>
    <w:p>
      <w:pPr>
        <w:pStyle w:val="P28"/>
        <w:framePr w:w="3921" w:h="831" w:hRule="exact" w:wrap="none" w:vAnchor="page" w:hAnchor="margin" w:x="6800" w:y="8564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8620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9509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9944"/>
        <w:rPr>
          <w:rStyle w:val="C18"/>
          <w:rtl w:val="0"/>
        </w:rPr>
      </w:pPr>
      <w:r>
        <w:rPr>
          <w:rStyle w:val="C18"/>
          <w:rtl w:val="0"/>
        </w:rPr>
        <w:t>Využití výstupů z obchodního software prodejny</w:t>
      </w:r>
    </w:p>
    <w:p>
      <w:pPr>
        <w:pStyle w:val="P24"/>
        <w:framePr w:w="6713" w:h="376" w:hRule="exact" w:wrap="none" w:vAnchor="page" w:hAnchor="margin" w:x="45" w:y="10384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0455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0384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0455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1076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0816"/>
        <w:rPr>
          <w:rStyle w:val="C11"/>
          <w:rtl w:val="0"/>
        </w:rPr>
      </w:pPr>
      <w:r>
        <w:rPr>
          <w:rStyle w:val="C11"/>
          <w:rtl w:val="0"/>
        </w:rPr>
        <w:t>a) Popsat doklad "daňový rozpis účetních dokladů" a jeho použití</w:t>
      </w:r>
    </w:p>
    <w:p>
      <w:pPr>
        <w:pStyle w:val="P28"/>
        <w:framePr w:w="3921" w:h="376" w:hRule="exact" w:wrap="none" w:vAnchor="page" w:hAnchor="margin" w:x="6800" w:y="1076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0816"/>
        <w:rPr>
          <w:rStyle w:val="C21"/>
          <w:rtl w:val="0"/>
        </w:rPr>
      </w:pPr>
      <w:r>
        <w:rPr>
          <w:rStyle w:val="C21"/>
          <w:rtl w:val="0"/>
        </w:rPr>
        <w:t>Písemné a ústní ověření</w:t>
      </w:r>
    </w:p>
    <w:p>
      <w:pPr>
        <w:pStyle w:val="P16"/>
        <w:framePr w:w="6710" w:h="376" w:hRule="exact" w:wrap="none" w:vAnchor="page" w:hAnchor="margin" w:x="45" w:y="1113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1192"/>
        <w:rPr>
          <w:rStyle w:val="C13"/>
          <w:rtl w:val="0"/>
        </w:rPr>
      </w:pPr>
      <w:r>
        <w:rPr>
          <w:rStyle w:val="C13"/>
          <w:rtl w:val="0"/>
        </w:rPr>
        <w:t>b) Popsat doklad "obratová soupiska zásob" a jeho využití</w:t>
      </w:r>
    </w:p>
    <w:p>
      <w:pPr>
        <w:pStyle w:val="P30"/>
        <w:framePr w:w="3921" w:h="376" w:hRule="exact" w:wrap="none" w:vAnchor="page" w:hAnchor="margin" w:x="6800" w:y="1113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1192"/>
        <w:rPr>
          <w:rStyle w:val="C22"/>
          <w:rtl w:val="0"/>
        </w:rPr>
      </w:pPr>
      <w:r>
        <w:rPr>
          <w:rStyle w:val="C22"/>
          <w:rtl w:val="0"/>
        </w:rPr>
        <w:t>Písemné a ústní ověření</w:t>
      </w:r>
    </w:p>
    <w:p>
      <w:pPr>
        <w:pStyle w:val="P12"/>
        <w:framePr w:w="6710" w:h="831" w:hRule="exact" w:wrap="none" w:vAnchor="page" w:hAnchor="margin" w:x="45" w:y="11512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11568"/>
        <w:rPr>
          <w:rStyle w:val="C11"/>
          <w:rtl w:val="0"/>
        </w:rPr>
      </w:pPr>
      <w:r>
        <w:rPr>
          <w:rStyle w:val="C11"/>
          <w:rtl w:val="0"/>
        </w:rPr>
        <w:t>c) Popsat statistické sestavy "zisky", "prodej", "neskladové položky", "vklady", "výběry", "pohyby zboží" a "odběretelé" a jejich využití pro činnost prodejny a centrály</w:t>
      </w:r>
    </w:p>
    <w:p>
      <w:pPr>
        <w:pStyle w:val="P28"/>
        <w:framePr w:w="3921" w:h="831" w:hRule="exact" w:wrap="none" w:vAnchor="page" w:hAnchor="margin" w:x="6800" w:y="11512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11568"/>
        <w:rPr>
          <w:rStyle w:val="C21"/>
          <w:rtl w:val="0"/>
        </w:rPr>
      </w:pPr>
      <w:r>
        <w:rPr>
          <w:rStyle w:val="C21"/>
          <w:rtl w:val="0"/>
        </w:rPr>
        <w:t>Písemné a ústní ověření</w:t>
      </w:r>
    </w:p>
    <w:p>
      <w:pPr>
        <w:pStyle w:val="P16"/>
        <w:framePr w:w="6710" w:h="607" w:hRule="exact" w:wrap="none" w:vAnchor="page" w:hAnchor="margin" w:x="45" w:y="12343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2399"/>
        <w:rPr>
          <w:rStyle w:val="C13"/>
          <w:rtl w:val="0"/>
        </w:rPr>
      </w:pPr>
      <w:r>
        <w:rPr>
          <w:rStyle w:val="C13"/>
          <w:rtl w:val="0"/>
        </w:rPr>
        <w:t>d) Předvést ostatní uživatelské tabulky a popsat jejich využití na prodejně a centrále</w:t>
      </w:r>
    </w:p>
    <w:p>
      <w:pPr>
        <w:pStyle w:val="P30"/>
        <w:framePr w:w="3921" w:h="607" w:hRule="exact" w:wrap="none" w:vAnchor="page" w:hAnchor="margin" w:x="6800" w:y="12343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2399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1295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3006"/>
        <w:rPr>
          <w:rStyle w:val="C11"/>
          <w:rtl w:val="0"/>
        </w:rPr>
      </w:pPr>
      <w:r>
        <w:rPr>
          <w:rStyle w:val="C11"/>
          <w:rtl w:val="0"/>
        </w:rPr>
        <w:t>e) Předvést nastavení "parametrů prodejny", "správy uživatelů", "změny uživatele", "přenosu dat" a "servisní funkce obchodního software prodejny"</w:t>
      </w:r>
    </w:p>
    <w:p>
      <w:pPr>
        <w:pStyle w:val="P28"/>
        <w:framePr w:w="3921" w:h="607" w:hRule="exact" w:wrap="none" w:vAnchor="page" w:hAnchor="margin" w:x="6800" w:y="1295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3006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3670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Odborný pracovník / odborná pracovnice pro obchodní software ústředí a prodejen, 11.9.2026 18:33:39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Obsluha obchodního software na centrále firmy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Popsat způsob vytváření manuálů, pracovních postupů a aplikace změn na centrále</w:t>
      </w:r>
    </w:p>
    <w:p>
      <w:pPr>
        <w:pStyle w:val="P28"/>
        <w:framePr w:w="3921" w:h="607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Písemné a ústní ověření</w:t>
      </w:r>
    </w:p>
    <w:p>
      <w:pPr>
        <w:pStyle w:val="P16"/>
        <w:framePr w:w="6710" w:h="607" w:hRule="exact" w:wrap="none" w:vAnchor="page" w:hAnchor="margin" w:x="45" w:y="357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633"/>
        <w:rPr>
          <w:rStyle w:val="C13"/>
          <w:rtl w:val="0"/>
        </w:rPr>
      </w:pPr>
      <w:r>
        <w:rPr>
          <w:rStyle w:val="C13"/>
          <w:rtl w:val="0"/>
        </w:rPr>
        <w:t>b) Předvést zavádění a údržbu číselníků, speciálních a akčních ceníků a vytváření cenových modelů</w:t>
      </w:r>
    </w:p>
    <w:p>
      <w:pPr>
        <w:pStyle w:val="P30"/>
        <w:framePr w:w="3921" w:h="607" w:hRule="exact" w:wrap="none" w:vAnchor="page" w:hAnchor="margin" w:x="6800" w:y="357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633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418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4239"/>
        <w:rPr>
          <w:rStyle w:val="C11"/>
          <w:rtl w:val="0"/>
        </w:rPr>
      </w:pPr>
      <w:r>
        <w:rPr>
          <w:rStyle w:val="C11"/>
          <w:rtl w:val="0"/>
        </w:rPr>
        <w:t>c) Předvést vedení a evidenci zákaznického klubu, dobíjení zákaznických a telefonních kreditů</w:t>
      </w:r>
    </w:p>
    <w:p>
      <w:pPr>
        <w:pStyle w:val="P28"/>
        <w:framePr w:w="3921" w:h="607" w:hRule="exact" w:wrap="none" w:vAnchor="page" w:hAnchor="margin" w:x="6800" w:y="418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4239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4790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846"/>
        <w:rPr>
          <w:rStyle w:val="C13"/>
          <w:rtl w:val="0"/>
        </w:rPr>
      </w:pPr>
      <w:r>
        <w:rPr>
          <w:rStyle w:val="C13"/>
          <w:rtl w:val="0"/>
        </w:rPr>
        <w:t>d) Popsat vyhodnocování akcí, statistik, rentability akcí, analýzy prodejů, citlivostních analýz, výkyvů poptávky a sezonnosti</w:t>
      </w:r>
    </w:p>
    <w:p>
      <w:pPr>
        <w:pStyle w:val="P30"/>
        <w:framePr w:w="3921" w:h="607" w:hRule="exact" w:wrap="none" w:vAnchor="page" w:hAnchor="margin" w:x="6800" w:y="4790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4846"/>
        <w:rPr>
          <w:rStyle w:val="C22"/>
          <w:rtl w:val="0"/>
        </w:rPr>
      </w:pPr>
      <w:r>
        <w:rPr>
          <w:rStyle w:val="C22"/>
          <w:rtl w:val="0"/>
        </w:rPr>
        <w:t>Písemné a ústní ověření</w:t>
      </w:r>
    </w:p>
    <w:p>
      <w:pPr>
        <w:pStyle w:val="P12"/>
        <w:framePr w:w="6710" w:h="376" w:hRule="exact" w:wrap="none" w:vAnchor="page" w:hAnchor="margin" w:x="45" w:y="5397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5453"/>
        <w:rPr>
          <w:rStyle w:val="C11"/>
          <w:rtl w:val="0"/>
        </w:rPr>
      </w:pPr>
      <w:r>
        <w:rPr>
          <w:rStyle w:val="C11"/>
          <w:rtl w:val="0"/>
        </w:rPr>
        <w:t>e) Popsat vyhodnocování ziskových sestav a posuzování normativů prodejen</w:t>
      </w:r>
    </w:p>
    <w:p>
      <w:pPr>
        <w:pStyle w:val="P28"/>
        <w:framePr w:w="3921" w:h="376" w:hRule="exact" w:wrap="none" w:vAnchor="page" w:hAnchor="margin" w:x="6800" w:y="5397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5453"/>
        <w:rPr>
          <w:rStyle w:val="C21"/>
          <w:rtl w:val="0"/>
        </w:rPr>
      </w:pPr>
      <w:r>
        <w:rPr>
          <w:rStyle w:val="C21"/>
          <w:rtl w:val="0"/>
        </w:rPr>
        <w:t>Písemné a ústní ověření</w:t>
      </w:r>
    </w:p>
    <w:p>
      <w:pPr>
        <w:pStyle w:val="P32"/>
        <w:framePr w:w="10710" w:h="248" w:hRule="exact" w:wrap="none" w:vAnchor="page" w:hAnchor="margin" w:x="28" w:y="5887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6322"/>
        <w:rPr>
          <w:rStyle w:val="C18"/>
          <w:rtl w:val="0"/>
        </w:rPr>
      </w:pPr>
      <w:r>
        <w:rPr>
          <w:rStyle w:val="C18"/>
          <w:rtl w:val="0"/>
        </w:rPr>
        <w:t>Obsluha obchodního software filiálek vzdálenou správou z centrály firmy</w:t>
      </w:r>
    </w:p>
    <w:p>
      <w:pPr>
        <w:pStyle w:val="P24"/>
        <w:framePr w:w="6713" w:h="376" w:hRule="exact" w:wrap="none" w:vAnchor="page" w:hAnchor="margin" w:x="45" w:y="6762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6833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6762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6833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7138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7194"/>
        <w:rPr>
          <w:rStyle w:val="C11"/>
          <w:rtl w:val="0"/>
        </w:rPr>
      </w:pPr>
      <w:r>
        <w:rPr>
          <w:rStyle w:val="C11"/>
          <w:rtl w:val="0"/>
        </w:rPr>
        <w:t>a) Předvést aplikaci změn - upgrade - v programu filiálky vzdálenou správou</w:t>
      </w:r>
    </w:p>
    <w:p>
      <w:pPr>
        <w:pStyle w:val="P28"/>
        <w:framePr w:w="3921" w:h="376" w:hRule="exact" w:wrap="none" w:vAnchor="page" w:hAnchor="margin" w:x="6800" w:y="7138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7194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7514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7570"/>
        <w:rPr>
          <w:rStyle w:val="C13"/>
          <w:rtl w:val="0"/>
        </w:rPr>
      </w:pPr>
      <w:r>
        <w:rPr>
          <w:rStyle w:val="C13"/>
          <w:rtl w:val="0"/>
        </w:rPr>
        <w:t>b) Předvést kontrolu dokladů, jejich vstupování, stavu zásob a obalů vzdáleným přístupem z centrály</w:t>
      </w:r>
    </w:p>
    <w:p>
      <w:pPr>
        <w:pStyle w:val="P30"/>
        <w:framePr w:w="3921" w:h="607" w:hRule="exact" w:wrap="none" w:vAnchor="page" w:hAnchor="margin" w:x="6800" w:y="7514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7570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8121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8177"/>
        <w:rPr>
          <w:rStyle w:val="C11"/>
          <w:rtl w:val="0"/>
        </w:rPr>
      </w:pPr>
      <w:r>
        <w:rPr>
          <w:rStyle w:val="C11"/>
          <w:rtl w:val="0"/>
        </w:rPr>
        <w:t>c) Popsat způsob zavádění nových programů, nových služeb a školení zaměstnanců na filiálkách</w:t>
      </w:r>
    </w:p>
    <w:p>
      <w:pPr>
        <w:pStyle w:val="P28"/>
        <w:framePr w:w="3921" w:h="607" w:hRule="exact" w:wrap="none" w:vAnchor="page" w:hAnchor="margin" w:x="6800" w:y="8121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8177"/>
        <w:rPr>
          <w:rStyle w:val="C21"/>
          <w:rtl w:val="0"/>
        </w:rPr>
      </w:pPr>
      <w:r>
        <w:rPr>
          <w:rStyle w:val="C21"/>
          <w:rtl w:val="0"/>
        </w:rPr>
        <w:t>Písemné a ústní ověření</w:t>
      </w:r>
    </w:p>
    <w:p>
      <w:pPr>
        <w:pStyle w:val="P16"/>
        <w:framePr w:w="6710" w:h="607" w:hRule="exact" w:wrap="none" w:vAnchor="page" w:hAnchor="margin" w:x="45" w:y="8728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8784"/>
        <w:rPr>
          <w:rStyle w:val="C13"/>
          <w:rtl w:val="0"/>
        </w:rPr>
      </w:pPr>
      <w:r>
        <w:rPr>
          <w:rStyle w:val="C13"/>
          <w:rtl w:val="0"/>
        </w:rPr>
        <w:t>d) Předvést způsob opravy dokladů a vstupů do pokladních deníků a výpočet slev vzdálenou správou</w:t>
      </w:r>
    </w:p>
    <w:p>
      <w:pPr>
        <w:pStyle w:val="P30"/>
        <w:framePr w:w="3921" w:h="607" w:hRule="exact" w:wrap="none" w:vAnchor="page" w:hAnchor="margin" w:x="6800" w:y="8728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8784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9335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9391"/>
        <w:rPr>
          <w:rStyle w:val="C11"/>
          <w:rtl w:val="0"/>
        </w:rPr>
      </w:pPr>
      <w:r>
        <w:rPr>
          <w:rStyle w:val="C11"/>
          <w:rtl w:val="0"/>
        </w:rPr>
        <w:t>e) Popsat způsob komunikace mezi prodejnami, ústředím a dodavatelem systému</w:t>
      </w:r>
    </w:p>
    <w:p>
      <w:pPr>
        <w:pStyle w:val="P28"/>
        <w:framePr w:w="3921" w:h="607" w:hRule="exact" w:wrap="none" w:vAnchor="page" w:hAnchor="margin" w:x="6800" w:y="9335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9391"/>
        <w:rPr>
          <w:rStyle w:val="C21"/>
          <w:rtl w:val="0"/>
        </w:rPr>
      </w:pPr>
      <w:r>
        <w:rPr>
          <w:rStyle w:val="C21"/>
          <w:rtl w:val="0"/>
        </w:rPr>
        <w:t>Písemné a ústní ověření</w:t>
      </w:r>
    </w:p>
    <w:p>
      <w:pPr>
        <w:pStyle w:val="P32"/>
        <w:framePr w:w="10710" w:h="248" w:hRule="exact" w:wrap="none" w:vAnchor="page" w:hAnchor="margin" w:x="28" w:y="10055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Odborný pracovník / odborná pracovnice pro obchodní software ústředí a prodejen, 11.9.2026 18:33:39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0798" w:hRule="exact" w:wrap="none" w:vAnchor="page" w:hAnchor="margin" w:x="0" w:y="2154"/>
        <w:rPr>
          <w:rStyle w:val="C3"/>
          <w:rtl w:val="0"/>
        </w:rPr>
      </w:pPr>
    </w:p>
    <w:p>
      <w:pPr>
        <w:pStyle w:val="P34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5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keepNext w:val="0"/>
        <w:keepLines w:val="0"/>
        <w:framePr w:w="10766" w:h="1011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outlineLvl w:val="1"/>
        <w:divId w:val="0"/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1. Vstupní předpoklady pro účast na zkoušce</w:t>
      </w:r>
    </w:p>
    <w:p>
      <w:pPr>
        <w:keepNext w:val="0"/>
        <w:keepLines w:val="0"/>
        <w:framePr w:w="10766" w:h="1011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Uchazečem o zkoušku může být každá fyzická osoba starší 18 let, která získala alespoň základy vzdělání, nebo účastník rekvalifikace podle zákona č. 435/2004 Sb., zákon o zaměstnanosti. </w:t>
      </w:r>
    </w:p>
    <w:p>
      <w:pPr>
        <w:keepNext w:val="0"/>
        <w:keepLines w:val="0"/>
        <w:framePr w:w="10766" w:h="1011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1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není vyžadována.</w:t>
      </w:r>
    </w:p>
    <w:p>
      <w:pPr>
        <w:keepNext w:val="0"/>
        <w:keepLines w:val="0"/>
        <w:framePr w:w="10766" w:h="1011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1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zároveň s odesláním pozvánky ke zkoušce písemnou formou sdělí, kde a jakým způsobem se uchazeč může informovat o svých povinnostech a průběhu zkoušky a které doklady/dokumenty musí uchazeč předložit bezprostředně před započetím zkoušky.</w:t>
      </w:r>
    </w:p>
    <w:p>
      <w:pPr>
        <w:keepNext w:val="0"/>
        <w:keepLines w:val="0"/>
        <w:framePr w:w="10766" w:h="1011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1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outlineLvl w:val="1"/>
        <w:divId w:val="0"/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2. Průběh zkoušky</w:t>
      </w:r>
    </w:p>
    <w:p>
      <w:pPr>
        <w:keepNext w:val="0"/>
        <w:keepLines w:val="0"/>
        <w:framePr w:w="10766" w:h="1011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zkoušky uchazeč předloží zkoušejícímu průkaz totožnosti a případně další dokumenty opravňující k připuštění ke zkoušce uvedené v části 1. Vstupní předpoklady pro účast na zkoušce.</w:t>
      </w:r>
    </w:p>
    <w:p>
      <w:pPr>
        <w:keepNext w:val="0"/>
        <w:keepLines w:val="0"/>
        <w:framePr w:w="10766" w:h="1011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1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Bezprostředně před zahájením zkoušky autorizovaná osoba seznámí uchazeče s pracovištěm, s organizací zkoušky, s jeho právy a povinnostmi v rámci zkoušky dle zákona č. 179/2006 Sb.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1011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1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uzná, a tedy nemusí ověřovat, ty odborné způsobilosti, které byly již dříve u uchazeče ověřeny v rámci zkoušky z jiné profesní kvalifikace (nutno doložit osvědčením o získání profesní kvalifikace), a které jsou shodné svým rozsahem i obsahem. Rozsah a obsah odborné způsobilosti určují její jednotlivá kritéria a pokyny k realizaci zkoušky popsané v hodnoticím standardu. Zkoušející tyto odborné způsobilosti neuzná jako již ověřené, pokud by tím nebylo zajištěno řádné ověření ostatních požadavků stanovených tímto hodnotícím standardem (například při nutnosti dodržení technologických postupů a časové souslednosti různých činností).</w:t>
      </w:r>
    </w:p>
    <w:p>
      <w:pPr>
        <w:keepNext w:val="0"/>
        <w:keepLines w:val="0"/>
        <w:framePr w:w="10766" w:h="1011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1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se koná v českém jazyce.</w:t>
      </w:r>
    </w:p>
    <w:p>
      <w:pPr>
        <w:keepNext w:val="0"/>
        <w:keepLines w:val="0"/>
        <w:framePr w:w="10766" w:h="1011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1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Zkouška je veřejná. Praktická část zkoušky a praktická zkouška není veřejná v případech, kdy to je nutné z hygienických důvodů nebo z důvodu ochrany zdraví a bezpečnosti práce. </w:t>
      </w:r>
    </w:p>
    <w:p>
      <w:pPr>
        <w:keepNext w:val="0"/>
        <w:keepLines w:val="0"/>
        <w:framePr w:w="10766" w:h="1011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1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Kritéria je nutno ověřovat v reálném provozu nebo ve cvičných prostorách pod dohledem autorizované osoby. Veškeré úkoly a činnosti budou realizovány na pracovišti, které bude mít dostačující prostory k vykonání zkoušky, včetně technického vybavení, které je uvedeno v další části tohoto dokumentu (viz nezbytné technické a materiální předpoklady pro provedení zkoušky). Při samotné zkoušce se autorizovaná osoba zaměří na teoretické a praktické činnosti, které charakterizují danou pracovní pozici.</w:t>
      </w:r>
    </w:p>
    <w:p>
      <w:pPr>
        <w:keepNext w:val="0"/>
        <w:keepLines w:val="0"/>
        <w:framePr w:w="10766" w:h="1011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1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autorizovaná osoba do Záznamu o průběhu a výsledku zkoušky. Uchazeč může ukončit zkoušku kdykoliv v jejím průběhu, a to na vlastní žádost.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Odborný pracovník / odborná pracovnice pro obchodní software ústředí a prodejen, 11.9.2026 18:33:39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3551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hodnotí uchazeče zvlášť pro každou odbornou způsobilost a výsledek zapisuje do Záznamu o průběhu a výsledku zkoušky.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pro danou odbornou způsobilost musí znít:</w:t>
      </w:r>
    </w:p>
    <w:p>
      <w:pPr>
        <w:keepNext w:val="0"/>
        <w:keepLines w:val="1"/>
        <w:framePr w:w="10766" w:h="3211" w:hRule="exact" w:wrap="none" w:vAnchor="page" w:hAnchor="margin" w:x="0" w:y="2494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„splnil“, nebo</w:t>
      </w:r>
    </w:p>
    <w:p>
      <w:pPr>
        <w:keepNext w:val="0"/>
        <w:keepLines w:val="1"/>
        <w:framePr w:w="10766" w:h="3211" w:hRule="exact" w:wrap="none" w:vAnchor="page" w:hAnchor="margin" w:x="0" w:y="2494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„nesplnil“ v závislosti na stanovení závaznosti, resp. nezávaznosti jednotlivých kritérií u každé odborné způsobilosti.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zkoušky zní buď:</w:t>
      </w:r>
    </w:p>
    <w:p>
      <w:pPr>
        <w:keepNext w:val="0"/>
        <w:keepLines w:val="1"/>
        <w:framePr w:w="10766" w:h="3211" w:hRule="exact" w:wrap="none" w:vAnchor="page" w:hAnchor="margin" w:x="0" w:y="2494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„vyhověl“, pokud uchazeč splnil všechny odborné způsobilosti, nebo</w:t>
      </w:r>
    </w:p>
    <w:p>
      <w:pPr>
        <w:keepNext w:val="0"/>
        <w:keepLines w:val="1"/>
        <w:framePr w:w="10766" w:h="3211" w:hRule="exact" w:wrap="none" w:vAnchor="page" w:hAnchor="margin" w:x="0" w:y="2494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„nevyhověl“, pokud uchazeč některou odbornou způsobilost nesplnil. Při hodnocení „nevyhověl“ uvádí autorizovaná osoba vždy zdůvodnění, které uchazeč svým podpisem bere na vědomí.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3"/>
        <w:framePr w:w="10766" w:h="1616" w:hRule="exact" w:wrap="none" w:vAnchor="page" w:hAnchor="margin" w:x="0" w:y="5932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5932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1276" w:hRule="exact" w:wrap="none" w:vAnchor="page" w:hAnchor="margin" w:x="0" w:y="627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jedním zkoušejícím, který musí být přítomen u zkoušky po celou dobu trvání zkoušky.</w:t>
      </w:r>
    </w:p>
    <w:p>
      <w:pPr>
        <w:keepNext w:val="0"/>
        <w:keepLines w:val="0"/>
        <w:framePr w:w="10766" w:h="1276" w:hRule="exact" w:wrap="none" w:vAnchor="page" w:hAnchor="margin" w:x="0" w:y="627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6" w:hRule="exact" w:wrap="none" w:vAnchor="page" w:hAnchor="margin" w:x="0" w:y="627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je povinen provádět ověřování odborných způsobilostí při zkoušce přesně podle všech ustanovení tohoto hodnoticího standardu.</w:t>
      </w:r>
    </w:p>
    <w:p>
      <w:pPr>
        <w:pStyle w:val="P33"/>
        <w:framePr w:w="10766" w:h="5068" w:hRule="exact" w:wrap="none" w:vAnchor="page" w:hAnchor="margin" w:x="0" w:y="7775"/>
        <w:rPr>
          <w:rStyle w:val="C3"/>
          <w:rtl w:val="0"/>
        </w:rPr>
      </w:pPr>
    </w:p>
    <w:p>
      <w:pPr>
        <w:pStyle w:val="P35"/>
        <w:framePr w:w="10710" w:h="547" w:hRule="exact" w:wrap="none" w:vAnchor="page" w:hAnchor="margin" w:x="28" w:y="7775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4521" w:hRule="exact" w:wrap="none" w:vAnchor="page" w:hAnchor="margin" w:x="0" w:y="832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musí splňovat alespoň jednu z následujících variant požadavků:</w:t>
      </w:r>
    </w:p>
    <w:p>
      <w:pPr>
        <w:keepNext w:val="0"/>
        <w:keepLines w:val="1"/>
        <w:framePr w:w="10766" w:h="4521" w:hRule="exact" w:wrap="none" w:vAnchor="page" w:hAnchor="margin" w:x="0" w:y="8323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Vyšší odborné vzdělání v oblasti obchodu a nejméně 5 let praxe jako osoba odpovědná za řízení činnosti v oblasti obchodního provozu ve spojitosti s nákupem a prodejem zboží, nebo ve funkci učitele odborných předmětů nebo odborného výcviku v oblasti obchodu ve spojitosti s nákupem a prodejem zboží. </w:t>
      </w:r>
    </w:p>
    <w:p>
      <w:pPr>
        <w:keepNext w:val="0"/>
        <w:keepLines w:val="1"/>
        <w:framePr w:w="10766" w:h="4521" w:hRule="exact" w:wrap="none" w:vAnchor="page" w:hAnchor="margin" w:x="0" w:y="8323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Vysokoškolské vzdělání bakalářského nebo magisterského stupně se zaměřením na management, ekonomiku, obchod a služby a nejméně 5 let praxe jako osoba odpovědná za řízení činnosti v oblasti obchodního provozu ve spojitosti s nákupem a prodejem zboží, nebo jako osoba ve funkci vedoucího obchodního úseku nebo provozu zahrnujícího pracoviště s nákupem a prodejem zboží, nebo ve funkci učitele odborných předmětů nebo odborného výcviku v oblasti obchodu ve spojitosti s nákupem a prodejem zboží.</w:t>
      </w:r>
    </w:p>
    <w:p>
      <w:pPr>
        <w:keepNext w:val="0"/>
        <w:keepLines w:val="0"/>
        <w:framePr w:w="10766" w:h="4521" w:hRule="exact" w:wrap="none" w:vAnchor="page" w:hAnchor="margin" w:x="0" w:y="832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521" w:hRule="exact" w:wrap="none" w:vAnchor="page" w:hAnchor="margin" w:x="0" w:y="832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a praxi v povolání autorizujícímu orgánu, a to předložením dokladu nebo dokladů o získání odborné způsobilosti a praxe v povolání v souladu s hodnoticím standardem této profesní kvalifikace, nebo takovým postupem, který je v souladu s požadavky uvedenými v hodnoticím standardu této profesní kvalifikace autorizujícím orgánem stanoven.</w:t>
      </w:r>
    </w:p>
    <w:p>
      <w:pPr>
        <w:keepNext w:val="0"/>
        <w:keepLines w:val="0"/>
        <w:framePr w:w="10766" w:h="4521" w:hRule="exact" w:wrap="none" w:vAnchor="page" w:hAnchor="margin" w:x="0" w:y="832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521" w:hRule="exact" w:wrap="none" w:vAnchor="page" w:hAnchor="margin" w:x="0" w:y="832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Žádost o udělení autorizace naleznete na internetových stránkách autorizujícího orgánu: (Ministerstvo průmyslu a obchodu,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"https://www.mpo.cz"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www.mpo.cz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</w:t>
      </w:r>
    </w:p>
    <w:p>
      <w:pPr>
        <w:pStyle w:val="P33"/>
        <w:framePr w:w="10766" w:h="2610" w:hRule="exact" w:wrap="none" w:vAnchor="page" w:hAnchor="margin" w:x="0" w:y="13071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3071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1"/>
        <w:framePr w:w="10766" w:h="2270" w:hRule="exact" w:wrap="none" w:vAnchor="page" w:hAnchor="margin" w:x="0" w:y="13411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zkušební místnost</w:t>
      </w:r>
    </w:p>
    <w:p>
      <w:pPr>
        <w:keepNext w:val="0"/>
        <w:keepLines w:val="1"/>
        <w:framePr w:w="10766" w:h="2270" w:hRule="exact" w:wrap="none" w:vAnchor="page" w:hAnchor="margin" w:x="0" w:y="13411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počítač, monitor, tiskárna, pokladní místo nebo elektronická pokladna</w:t>
      </w:r>
    </w:p>
    <w:p>
      <w:pPr>
        <w:keepNext w:val="0"/>
        <w:keepLines w:val="1"/>
        <w:framePr w:w="10766" w:h="2270" w:hRule="exact" w:wrap="none" w:vAnchor="page" w:hAnchor="margin" w:x="0" w:y="13411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software obsahující program obchodní software pro prodej zboží</w:t>
      </w:r>
    </w:p>
    <w:p>
      <w:pPr>
        <w:keepNext w:val="0"/>
        <w:keepLines w:val="1"/>
        <w:framePr w:w="10766" w:h="2270" w:hRule="exact" w:wrap="none" w:vAnchor="page" w:hAnchor="margin" w:x="0" w:y="13411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tiskopisy potřebné pro realizaci zkoušky</w:t>
      </w:r>
    </w:p>
    <w:p>
      <w:pPr>
        <w:keepNext w:val="0"/>
        <w:keepLines w:val="0"/>
        <w:framePr w:w="10766" w:h="2270" w:hRule="exact" w:wrap="none" w:vAnchor="page" w:hAnchor="margin" w:x="0" w:y="1341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270" w:hRule="exact" w:wrap="none" w:vAnchor="page" w:hAnchor="margin" w:x="0" w:y="1341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udělení autorizace žadatel přiloží seznam materiálně-technického vybavení dokládající soulad s požadavky uvedenými v hodnoticím standardu pro účely zkoušky. Zajištění vhodných prostor pro provádění zkoušky prokazuje žadatel odpovídajícím dokladem (např. výpis z katastru nemovitostí, nájemní smlouva, dohoda).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Odborný pracovník / odborná pracovnice pro obchodní software ústředí a prodejen, 11.9.2026 18:33:39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76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1036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má nárok na celkovou dobu přípravy na zkoušku v trvání 60 minut. Do doby přípravy na zkoušku se nezapočítává doba na seznámení uchazeče s pracovištěm, s organizací zkoušky, s požadavky BOZP a PO a s právy a povinnostmi uchazeče v rámci zkoušky dle zákona č. 179/2006 Sb.</w:t>
      </w:r>
    </w:p>
    <w:p>
      <w:pPr>
        <w:pStyle w:val="P33"/>
        <w:framePr w:w="10766" w:h="1146" w:hRule="exact" w:wrap="none" w:vAnchor="page" w:hAnchor="margin" w:x="0" w:y="3758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3758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806" w:hRule="exact" w:wrap="none" w:vAnchor="page" w:hAnchor="margin" w:x="0" w:y="409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Celková doba trvání vlastní zkoušky jednoho uchazeče (bez času na přestávky a na přípravu) je 4 až 5 hodin (hodinou se rozumí 60 minut).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Odborný pracovník / odborná pracovnice pro obchodní software ústředí a prodejen, 11.9.2026 18:33:39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7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5" name="Pictur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6" name="Pictur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7"/>
        <w:framePr w:w="10710" w:h="397" w:hRule="exact" w:wrap="none" w:vAnchor="page" w:hAnchor="margin" w:x="28" w:y="2721"/>
        <w:rPr>
          <w:rStyle w:val="C26"/>
          <w:rtl w:val="0"/>
        </w:rPr>
      </w:pPr>
      <w:r>
        <w:rPr>
          <w:rStyle w:val="C26"/>
          <w:rtl w:val="0"/>
        </w:rPr>
        <w:t>Autoři hodnoticího standardu</w:t>
      </w:r>
    </w:p>
    <w:p>
      <w:pPr>
        <w:keepNext w:val="0"/>
        <w:keepLines w:val="0"/>
        <w:framePr w:w="10766" w:h="2088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připravila SR pro obchod a marketing, ustavená a licencovaná pro tuto činnost HK ČR a SP ČR.</w:t>
      </w:r>
    </w:p>
    <w:p>
      <w:pPr>
        <w:keepNext w:val="0"/>
        <w:keepLines w:val="0"/>
        <w:framePr w:w="10766" w:h="2088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br w:type="textWrapping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Jednota, spotřební družstvo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br w:type="textWrapping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Hromádka - OSVČ, Výroba, obchod a služby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br w:type="textWrapping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Kaufland, v. o. s.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br w:type="textWrapping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Automotive Lighting, s. r. o.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br w:type="textWrapping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Coop, družstvo</w:t>
      </w:r>
    </w:p>
    <w:p>
      <w:pPr>
        <w:keepNext w:val="0"/>
        <w:keepLines w:val="0"/>
        <w:framePr w:w="10766" w:h="2088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Odborný pracovník / odborná pracovnice pro obchodní software ústředí a prodejen, 11.9.2026 18:33:39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8 z 8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489ACDA9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04914413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2">
    <w:nsid w:val="6BD91E2A"/>
    <w:multiLevelType w:val="hybridMultilevel"/>
    <w:lvl w:ilvl="0" w:tplc="00000112">
      <w:start w:val="1"/>
      <w:numFmt w:val="lowerLetter"/>
      <w:suff w:val="tab"/>
      <w:lvlText w:val="%1)"/>
      <w:lvlJc w:val="left"/>
      <w:pPr>
        <w:widowControl w:val="0"/>
        <w:ind w:hanging="360" w:left="360"/>
      </w:pPr>
      <w:rPr>
        <w:rFonts w:ascii="Arial" w:cs="Arial" w:hAnsi="Arial" w:eastAsia="Arial"/>
      </w:rPr>
    </w:lvl>
    <w:lvl w:ilvl="1" w:tplc="00000113">
      <w:start w:val="1"/>
      <w:numFmt w:val="decimal"/>
      <w:suff w:val="tab"/>
      <w:lvlText w:val="%2)"/>
      <w:lvlJc w:val="left"/>
      <w:pPr>
        <w:widowControl w:val="0"/>
        <w:ind w:hanging="360" w:left="720"/>
      </w:pPr>
      <w:rPr>
        <w:rFonts w:ascii="Arial" w:cs="Arial" w:hAnsi="Arial" w:eastAsia="Arial"/>
      </w:rPr>
    </w:lvl>
    <w:lvl w:ilvl="2" w:tplc="00000114">
      <w:start w:val="1"/>
      <w:numFmt w:val="decimal"/>
      <w:suff w:val="tab"/>
      <w:lvlText w:val="%3)"/>
      <w:lvlJc w:val="left"/>
      <w:pPr>
        <w:widowControl w:val="0"/>
        <w:ind w:hanging="360" w:left="1080"/>
      </w:pPr>
      <w:rPr>
        <w:rFonts w:ascii="Arial" w:cs="Arial" w:hAnsi="Arial" w:eastAsia="Arial"/>
      </w:rPr>
    </w:lvl>
    <w:lvl w:ilvl="3" w:tplc="00000115">
      <w:start w:val="1"/>
      <w:numFmt w:val="decimal"/>
      <w:suff w:val="tab"/>
      <w:lvlText w:val="%4)"/>
      <w:lvlJc w:val="left"/>
      <w:pPr>
        <w:widowControl w:val="0"/>
        <w:ind w:hanging="360" w:left="1440"/>
      </w:pPr>
      <w:rPr>
        <w:rFonts w:ascii="Arial" w:cs="Arial" w:hAnsi="Arial" w:eastAsia="Arial"/>
      </w:rPr>
    </w:lvl>
    <w:lvl w:ilvl="4" w:tplc="00000116">
      <w:start w:val="1"/>
      <w:numFmt w:val="decimal"/>
      <w:suff w:val="tab"/>
      <w:lvlText w:val="%5)"/>
      <w:lvlJc w:val="left"/>
      <w:pPr>
        <w:widowControl w:val="0"/>
        <w:ind w:hanging="360" w:left="1800"/>
      </w:pPr>
      <w:rPr>
        <w:rFonts w:ascii="Arial" w:cs="Arial" w:hAnsi="Arial" w:eastAsia="Arial"/>
      </w:rPr>
    </w:lvl>
    <w:lvl w:ilvl="5" w:tplc="00000117">
      <w:start w:val="1"/>
      <w:numFmt w:val="decimal"/>
      <w:suff w:val="tab"/>
      <w:lvlText w:val="%6)"/>
      <w:lvlJc w:val="left"/>
      <w:pPr>
        <w:widowControl w:val="0"/>
        <w:ind w:hanging="360" w:left="2160"/>
      </w:pPr>
      <w:rPr>
        <w:rFonts w:ascii="Arial" w:cs="Arial" w:hAnsi="Arial" w:eastAsia="Arial"/>
      </w:rPr>
    </w:lvl>
    <w:lvl w:ilvl="6" w:tplc="00000118">
      <w:start w:val="1"/>
      <w:numFmt w:val="decimal"/>
      <w:suff w:val="tab"/>
      <w:lvlText w:val="%7)"/>
      <w:lvlJc w:val="left"/>
      <w:pPr>
        <w:widowControl w:val="0"/>
        <w:ind w:hanging="360" w:left="2520"/>
      </w:pPr>
      <w:rPr>
        <w:rFonts w:ascii="Arial" w:cs="Arial" w:hAnsi="Arial" w:eastAsia="Arial"/>
      </w:rPr>
    </w:lvl>
    <w:lvl w:ilvl="7" w:tplc="00000119">
      <w:start w:val="1"/>
      <w:numFmt w:val="decimal"/>
      <w:suff w:val="tab"/>
      <w:lvlText w:val="%8)"/>
      <w:lvlJc w:val="left"/>
      <w:pPr>
        <w:widowControl w:val="0"/>
        <w:ind w:hanging="360" w:left="2880"/>
      </w:pPr>
      <w:rPr>
        <w:rFonts w:ascii="Arial" w:cs="Arial" w:hAnsi="Arial" w:eastAsia="Arial"/>
      </w:rPr>
    </w:lvl>
    <w:lvl w:ilvl="8" w:tplc="0000011A">
      <w:start w:val="1"/>
      <w:numFmt w:val="decimal"/>
      <w:suff w:val="tab"/>
      <w:lvlText w:val="%9)"/>
      <w:lvlJc w:val="left"/>
      <w:pPr>
        <w:widowControl w:val="0"/>
        <w:ind w:hanging="360" w:left="3240"/>
      </w:pPr>
      <w:rPr>
        <w:rFonts w:ascii="Arial" w:cs="Arial" w:hAnsi="Arial" w:eastAsia="Arial"/>
      </w:rPr>
    </w:lvl>
  </w:abstractNum>
  <w:abstractNum w:abstractNumId="3">
    <w:nsid w:val="536D612E"/>
    <w:multiLevelType w:val="hybridMultilevel"/>
    <w:lvl w:ilvl="0" w:tplc="0000011B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C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D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E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F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0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1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2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3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shd w:val="clear" w:fill="auto"/>
      <w:bidi w:val="0"/>
      <w:jc w:val="left"/>
    </w:pPr>
  </w:style>
  <w:style w:type="paragraph" w:styleId="P37">
    <w:name w:val="ParagraphStyle36"/>
    <w:hidden/>
    <w:pPr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