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8455F" Type="http://schemas.openxmlformats.org/officeDocument/2006/relationships/officeDocument" Target="/word/document.xml" /><Relationship Id="coreR6238455F" Type="http://schemas.openxmlformats.org/package/2006/relationships/metadata/core-properties" Target="/docProps/core.xml" /><Relationship Id="customR62384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4283" w:h="248" w:hRule="exact" w:wrap="none" w:vAnchor="page" w:hAnchor="margin" w:x="28" w:y="8638"/>
        <w:rPr>
          <w:rStyle w:val="C15"/>
          <w:rtl w:val="0"/>
        </w:rPr>
      </w:pPr>
      <w:r>
        <w:rPr>
          <w:rStyle w:val="C15"/>
          <w:rtl w:val="0"/>
        </w:rPr>
        <w:t>Standard je platný od: 11.04.2017 do: 20.10.2022</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pro ochranu ovzduší, 12.5.2026 15:19:37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5B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1E0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3947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