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D7BEA4" Type="http://schemas.openxmlformats.org/officeDocument/2006/relationships/officeDocument" Target="/word/document.xml" /><Relationship Id="coreR29D7BEA4" Type="http://schemas.openxmlformats.org/package/2006/relationships/metadata/core-properties" Target="/docProps/core.xml" /><Relationship Id="customR29D7BE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 technička specialistka pro odpadové hospodářství (kód: 16-015-T)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podkladů pro plány, koncepce a opatření v odpadovém hospodářství organizace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odpadového hospodářství v organizaci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databází pro odpady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provozní dokumentace pro nakládání s odpady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specialista / technička specialistka pro odpadové hospodářství, 27.10.2026 3:47:37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podkladů pro plány, koncepce a opatření v odpadovém hospodářství organizace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strategie, cílů, plánů a koncepce v odpadovém hospodářství organizace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„integrovaná prevence“ a „hierarchie nakládání s odpady“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klíčové indikátory, postupy jejich monitorování a vyhodnocování pro cíle a opatření v odpadovém hospodářství organizace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Doplnit příklad SWOT analýzy ke koncepci nakládání s odpady ve fiktivní organizaci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příklady zákonných povinností při třídění odpadů a další opatření zaváděná organizací podle požadavků odběratele přesahující rámec této zákonné povinnosti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Posoudit možnosti využití analýzy environmentálních nákladů při stanovení strategie k nakládání s odpady</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Uvést společné prvky a rozdíly mezi systémem environmentálního managementu (EMS) a systémem managementu kvality (QMS)</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b) Vysvětlit pojem „řízení provozu“ a uvést příklady realizace řízení provozu</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c) Vysvětlit postup sestavování registru environmentálních aspektů a vztah mezi environmentálním aspektem a environmentálním dopadem</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1055" w:hRule="exact" w:wrap="none" w:vAnchor="page" w:hAnchor="margin" w:x="45" w:y="10116"/>
        <w:rPr>
          <w:rStyle w:val="C3"/>
          <w:rtl w:val="0"/>
        </w:rPr>
      </w:pPr>
    </w:p>
    <w:p>
      <w:pPr>
        <w:pStyle w:val="P17"/>
        <w:framePr w:w="6658" w:h="928" w:hRule="exact" w:wrap="none" w:vAnchor="page" w:hAnchor="margin" w:x="71" w:y="10172"/>
        <w:rPr>
          <w:rStyle w:val="C13"/>
          <w:rtl w:val="0"/>
        </w:rPr>
      </w:pPr>
      <w:r>
        <w:rPr>
          <w:rStyle w:val="C13"/>
          <w:rtl w:val="0"/>
        </w:rPr>
        <w:t>d) Navrhnout cíle a opatření ke snížení množství odpadů a znečištění vznikajících v organizaci pro jeden z pěti nejvýznamnějších environmentálních aspektů z předloženého registru environmentálních aspektů</w:t>
      </w:r>
    </w:p>
    <w:p>
      <w:pPr>
        <w:pStyle w:val="P30"/>
        <w:framePr w:w="3921" w:h="1055" w:hRule="exact" w:wrap="none" w:vAnchor="page" w:hAnchor="margin" w:x="6800" w:y="10116"/>
        <w:rPr>
          <w:rStyle w:val="C3"/>
          <w:rtl w:val="0"/>
        </w:rPr>
      </w:pPr>
    </w:p>
    <w:p>
      <w:pPr>
        <w:pStyle w:val="P31"/>
        <w:framePr w:w="3839" w:h="928" w:hRule="exact" w:wrap="none" w:vAnchor="page" w:hAnchor="margin" w:x="6856" w:y="10172"/>
        <w:rPr>
          <w:rStyle w:val="C22"/>
          <w:rtl w:val="0"/>
        </w:rPr>
      </w:pPr>
      <w:r>
        <w:rPr>
          <w:rStyle w:val="C22"/>
          <w:rtl w:val="0"/>
        </w:rPr>
        <w:t>Praktické předvedení a 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e) Posoudit předložený návrh dokumentu EMS v organizaci a jeho vazbu na další dokumenty EMS a provozní dokumenty</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f) Navrhnout strukturu a obsah školení zaměstnanců se zaměřením na předcházení vzniku odpadů a znečištění</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odpadové hospodářství, 27.10.2026 3:47:37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bilančních modelů a Sankeyova diagramu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metodiku analýzy příčin vzniku odpadů a znečištění s využitím schématu (metodika čistší produkce)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účel studie posuzování životního cyklu (Life Cycle Assessment, LCA) a uvést její význam pro nakládání s odpady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Vysvětlit, které informace o vstupech do výrobního procesu či do procesu poskytování služeb jsou využitelné  v celém životním cyklu produktu a zejména pro popis vlastností odpadů, jejich zařazení a využití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Zajišťování odpadového hospodářství v organizaci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Rozhodnout o označení movité věci za vedlejší produkt nebo odpad na modelovém příkladu materiálového toku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principy zařízení a postupů určených k separaci a třídění odpadů a uvést příklady jejich použití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Sestavit obecné schéma činností při nakládání s odpady s komentářem pro potřeby vzdělávání zaměstnanců</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1055" w:hRule="exact" w:wrap="none" w:vAnchor="page" w:hAnchor="margin" w:x="45" w:y="8576"/>
        <w:rPr>
          <w:rStyle w:val="C3"/>
          <w:rtl w:val="0"/>
        </w:rPr>
      </w:pPr>
    </w:p>
    <w:p>
      <w:pPr>
        <w:pStyle w:val="P17"/>
        <w:framePr w:w="6658" w:h="928" w:hRule="exact" w:wrap="none" w:vAnchor="page" w:hAnchor="margin" w:x="71" w:y="8632"/>
        <w:rPr>
          <w:rStyle w:val="C13"/>
          <w:rtl w:val="0"/>
        </w:rPr>
      </w:pPr>
      <w:r>
        <w:rPr>
          <w:rStyle w:val="C13"/>
          <w:rtl w:val="0"/>
        </w:rPr>
        <w:t>d) Vysvětlit definice termínů „třída nebezpečnosti“ a „kategorie nebezpečnosti“, obsah standardních vět o nebezpečnosti (tzv. H věty), pokynů pro bezpečné zacházení (tzv. P věty) a doplňující informace (tzv. EUH věty) podle nařízení CLP</w:t>
      </w:r>
    </w:p>
    <w:p>
      <w:pPr>
        <w:pStyle w:val="P30"/>
        <w:framePr w:w="3921" w:h="1055" w:hRule="exact" w:wrap="none" w:vAnchor="page" w:hAnchor="margin" w:x="6800" w:y="8576"/>
        <w:rPr>
          <w:rStyle w:val="C3"/>
          <w:rtl w:val="0"/>
        </w:rPr>
      </w:pPr>
    </w:p>
    <w:p>
      <w:pPr>
        <w:pStyle w:val="P31"/>
        <w:framePr w:w="3839" w:h="928"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e) Popsat postup stanovený pro hodnocení nebezpečných vlastností odpadů a požadavky na zkoušení odpadů pro účely hodnocení nebezpečných vlastností odpadů</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f) Popsat na příkladu postup zařazování odpadů podle katalogu odpadů</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g) Popsat označování látek nebo směsí, klasifikovaných jako nebezpečné podle nařízení CLP.</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Ústní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h) Uvést dva příklady nebezpečné vlastnosti „schopnost vykazovat při nakládání s odpadem některou z nebezpečných vlastností, kterou v době vzniku neměl (HP15)“</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i) Shrnout a uvést povinnosti původce při předávání odpadů jiným osobám</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j) Uvést principy technických zařízení nebo technologií, které omezují přenos znečištění do životního prostředí</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k) Uvést, ke kterým činnostem při nakládání s odpady v organizaci je třeba mít odbornou způsobilost</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l) Uvést příklady provozů, ve kterých vznikají nebezpečné karcinogenní (HP7), akutně toxické (HP6) nebo dráždivé (HP4) odpady</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Ústní ověření</w:t>
      </w:r>
    </w:p>
    <w:p>
      <w:pPr>
        <w:pStyle w:val="P32"/>
        <w:framePr w:w="10710" w:h="248" w:hRule="exact" w:wrap="none" w:vAnchor="page" w:hAnchor="margin" w:x="28" w:y="14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odpadové hospodářství, 27.10.2026 3:47:37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dokumentace a databází pro odpady v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obsah databáze pro odpadové hospodářství, která bude využita k zpracování materiálové deklarace produktu a k předávání informace zpracovateli odpadu produktu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obsah databáze pro vedení průběžné evidence odpadů v organizaci a pro její využití k ročnímu hlášení o produkci a nakládání s odpady a pro potřeby povolení podle zákona o integrované prevenci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obsah databáze ke sledování přenosu znečištění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jak zajišťovat data k vyhodnocování nakládání s odpady podle požadavků zákona o odpadech</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Zpracování provozní dokumentace pro nakládání s odpady u původce</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Provést interní audit modelového provozního dokumentu k nakládání s odpady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Vypracovat identifikační list nebezpečného odpadu s využitím internetu nebo dostupné databáze k získání informací o vlastnostech odpadu a harmonizované klasifikace nebezpečných chemických látek</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Vysvětlit význam technických norem a jejich účel při tvorbě provozních řádů organizace k nakládání s odpady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Uvést případy, kdy se vyžaduje zpracování provozních a manipulačních řádů při nakládání s odpady</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odpadové hospodářství, 27.10.2026 3:47:37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zásad pedagogiky a psychologie by zkouška měla být diskusí partnerů. Uchazeč prokáže, že má dovednosti požadované pro kvalifikační úroveň 7, to znamená, že umí organizovat a řídit činnosti, integrovat poznatky z různých oblastí a používá systémové myšlení při inovacích. Při zkoušce nemá být ověřována podrobná citace zákona, ale schopnost požadavky zákona aplikovat a dávat do souladu s požadavky jiných zákonných předpisů. Hodnocené odpovědi by vždy měly zahrnovat mj. konkrétní aplikaci znalostí v oboru odpadového hospodářství s důrazem na aplikaci aktuálně platných právních požadavků.</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teoretických znalostí uchazeč může používat potřebné zdroje informací (např. texty zákonů a vyhlášek, databáze látek, odpadů, www stránky, katalogy, firemní materiály, vzorové dokumenty), jako je tomu v reálné praxi.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ochrany životního prostředí a bezpečnosti práce. Modelové podklady pro praktické ověření (provozní řád, interní normy, údaje z průběžné evidence) dostane uchazeč k dispozici v době přípravy na zkoušku.</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pro praktické ověřování těchto kompetencí: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podkladů pro plány, koncepce a opatření v odpadovém hospodářství organizace,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 autorizovaná osoba připraví zadání pro materiálové toky ve fiktivních organizacích v pěti průmyslových odvětvích, pro které uchazeč navrhne klíčové indikátory, postupy jejich monitorování a vyhodnocování pro cíle a opatření v odpadovém hospodářství organizace. Uchazeč při přihlášení ke zkoušce obdrží v listinné formě zadání pro jednu z organizací, dva týdny před zkouškou zašle práci v rozsahu 4-6 stran v listinné nebo elektronické podobě autorizované osobě. Autorizovaná osoba zpracuje připomínky a sdělí je týden před zkouškou uchazeči, aby se mohl připravit na obhájení práce;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 autorizovaná osoba připraví tabulku SWOT analýzy k nakládání s odpady jen s jedním nebo dvěma výroky v každém poli tabulky; uchazeč tabulku doplní dalšími výroky a zdůvodní je;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 autorizovaná osoba připraví přehled environmentálních nákladů pro nakládání s odpady v organizaci a příčiny vzniku těchto odpadů; uchazeč navrhne využití těchto dat pro změny v nakládání s odpady nebo uvede, jaká další data by ke svému rozhodnutí potřeboval.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Zavádění, udržování a zdokonalování systémů environmentálního managementu,</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 autorizovaná osoba připraví modelový registr environmentálních aspektů; alespoň jeden z pěti nejvýznamnějších environmentálních aspektů by měl mít dopad na vznik odpadů; uchazeč popíše obecný postup identifikace aspektů, posoudí stanovení vztahu mezi environmentálním aspektem a dopadem v modelovém registru a navrhne cíle a opatření k řízení aspektu, který má dopad na množství a nebezpečnost vznikajících odpadů;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 autorizovaná osoba připraví modelový dokument (směrnice EMS k nakládání s odpady v organizaci) v rozsahu 5-8 stran, dokument bude obsahovat 10 chyb; nejméně šest z nich musí uchazeč najít. Může se stát, že uchazeč vzhledem ke své praxi bude považovat za chybu i jiný text, než chybu záměrně připravenou. Autorizovaná osoba označení takové chyby uzná, pokud uchazeč svůj názor v diskusi zdůvodní.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Bilancování materiálových toků a využívání bilancí k řízení těchto toků,</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 autorizovaná osoba připraví schémata materiálových toků ve třech výrobních procesech, např. podle metodiky čistší produkce; uchazeč popíše důvody vzniku odpadů v jednotlivých uzlech toku v jednom z procesů a možnosti předcházení vzniku odpadů.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provozní dokumentace pro nakládání s odpady u původce,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autorizovaná osoba připraví modelový provozní dokument, např. k separaci odpadů na místě vzniku a vytvoření místa ke shromažďování odpadů před jejich předáním, v rozsahu 3-5 stran, dokument bude obsahovat 10 chyb a nedostatků, nejméně šest z nich musí uchazeč najít. Může se stát, že uchazeč vzhledem ke své praxi bude považovat za chybu i jiný text, než chybu záměrně připravenou. Autorizovaná osoba označení takové chyby uzná, pokud uchazeč svůj názor v diskusi zdůvodní;</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autorizovaná osoba zvolí deset nebezpečných odpadů, k jednomu z nich uchazeč připraví identifikační list. Autorizovaná osoba zajistí přístup k údajům o odpadu (internet, jiná forma informací), který uchazeč může při zpracování identifikačního listu použít;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f) – uchazeč zařadí podle katalogu dva odpady, z toho jeden nebezpečný.</w:t>
      </w:r>
    </w:p>
    <w:p>
      <w:pPr>
        <w:pStyle w:val="P21"/>
        <w:framePr w:w="7654" w:h="331" w:hRule="exact" w:wrap="none" w:vAnchor="page" w:hAnchor="margin" w:x="28" w:y="15940"/>
        <w:rPr>
          <w:rStyle w:val="C16"/>
          <w:rtl w:val="0"/>
        </w:rPr>
      </w:pPr>
      <w:r>
        <w:rPr>
          <w:rStyle w:val="C16"/>
          <w:rtl w:val="0"/>
        </w:rPr>
        <w:t>Technik specialista / technička specialistka pro odpadové hospodářství, 27.10.2026 3:47:37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 w:hRule="exact" w:wrap="none" w:vAnchor="page" w:hAnchor="margin" w:x="0" w:y="2154"/>
        <w:rPr>
          <w:rStyle w:val="C3"/>
          <w:rtl w:val="0"/>
        </w:rPr>
      </w:pPr>
    </w:p>
    <w:p>
      <w:pPr>
        <w:pStyle w:val="P36"/>
        <w:framePr w:w="10766" w:h="17" w:hRule="exact" w:wrap="none" w:vAnchor="page" w:hAnchor="margin" w:x="0" w:y="2154"/>
        <w:rPr>
          <w:rStyle w:val="C3"/>
          <w:rtl w:val="0"/>
        </w:rPr>
      </w:pPr>
    </w:p>
    <w:p>
      <w:pPr>
        <w:pStyle w:val="P33"/>
        <w:framePr w:w="10766" w:h="1837" w:hRule="exact" w:wrap="none" w:vAnchor="page" w:hAnchor="margin" w:x="0" w:y="2398"/>
        <w:rPr>
          <w:rStyle w:val="C3"/>
          <w:rtl w:val="0"/>
        </w:rPr>
      </w:pPr>
    </w:p>
    <w:p>
      <w:pPr>
        <w:pStyle w:val="P35"/>
        <w:framePr w:w="10710" w:h="340" w:hRule="exact" w:wrap="none" w:vAnchor="page" w:hAnchor="margin" w:x="28" w:y="2398"/>
        <w:rPr>
          <w:rStyle w:val="C25"/>
          <w:rtl w:val="0"/>
        </w:rPr>
      </w:pPr>
      <w:r>
        <w:rPr>
          <w:rStyle w:val="C25"/>
          <w:rtl w:val="0"/>
        </w:rPr>
        <w:t>Výsledné hodnocení</w:t>
      </w:r>
    </w:p>
    <w:p>
      <w:pPr>
        <w:keepNext w:val="0"/>
        <w:keepLines w:val="0"/>
        <w:framePr w:w="10766" w:h="1497" w:hRule="exact" w:wrap="none" w:vAnchor="page" w:hAnchor="margin" w:x="0" w:y="2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62"/>
        <w:rPr>
          <w:rStyle w:val="C3"/>
          <w:rtl w:val="0"/>
        </w:rPr>
      </w:pPr>
    </w:p>
    <w:p>
      <w:pPr>
        <w:pStyle w:val="P35"/>
        <w:framePr w:w="10710" w:h="340" w:hRule="exact" w:wrap="none" w:vAnchor="page" w:hAnchor="margin" w:x="28" w:y="4462"/>
        <w:rPr>
          <w:rStyle w:val="C25"/>
          <w:rtl w:val="0"/>
        </w:rPr>
      </w:pPr>
      <w:r>
        <w:rPr>
          <w:rStyle w:val="C25"/>
          <w:rtl w:val="0"/>
        </w:rPr>
        <w:t>Počet zkoušejících</w:t>
      </w:r>
    </w:p>
    <w:p>
      <w:pPr>
        <w:keepNext w:val="0"/>
        <w:keepLines w:val="0"/>
        <w:framePr w:w="10766" w:h="1271" w:hRule="exact" w:wrap="none" w:vAnchor="page" w:hAnchor="margin" w:x="0" w:y="4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793" w:hRule="exact" w:wrap="none" w:vAnchor="page" w:hAnchor="margin" w:x="0" w:y="6301"/>
        <w:rPr>
          <w:rStyle w:val="C3"/>
          <w:rtl w:val="0"/>
        </w:rPr>
      </w:pPr>
    </w:p>
    <w:p>
      <w:pPr>
        <w:pStyle w:val="P35"/>
        <w:framePr w:w="10710" w:h="547" w:hRule="exact" w:wrap="none" w:vAnchor="page" w:hAnchor="margin" w:x="28" w:y="6301"/>
        <w:rPr>
          <w:rStyle w:val="C25"/>
          <w:rtl w:val="0"/>
        </w:rPr>
      </w:pPr>
      <w:r>
        <w:rPr>
          <w:rStyle w:val="C25"/>
          <w:rtl w:val="0"/>
        </w:rPr>
        <w:t>Požadavky na odbornou způsobilost autorizované osoby, resp. autorizovaného zástupce autorizované osoby</w:t>
      </w:r>
    </w:p>
    <w:p>
      <w:pPr>
        <w:keepNext w:val="0"/>
        <w:keepLines w:val="0"/>
        <w:framePr w:w="10766" w:h="5246"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46"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46" w:hRule="exact" w:wrap="none" w:vAnchor="page" w:hAnchor="margin" w:x="0" w:y="6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výroby nebo chemii nebo průmyslovou ekologii a minimálně 5 let praxe na pozici vyžadující odbornou způsobilost pro výkon činnosti v odpadovém hospodářství ve výrobních zařízeních nebo v zařízeních k nakládání s odpady a dále 2 roky praxe jako manažer nebo interní auditor EMS nebo QMS.</w:t>
      </w:r>
    </w:p>
    <w:p>
      <w:pPr>
        <w:keepNext w:val="0"/>
        <w:keepLines w:val="1"/>
        <w:framePr w:w="10766" w:h="5246" w:hRule="exact" w:wrap="none" w:vAnchor="page" w:hAnchor="margin" w:x="0" w:y="6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technologie výroby nebo chemii nebo průmyslovou ekologii a minimálně 5 let pedagogické nebo lektorské činnosti v oblasti odpadového hospodářství, vykonávané souběžně s činností v odpadovém hospodářství ve výrobních zařízeních nebo v zařízeních k nakládání s odpady (např. formou práce na projektech pro tato zařízení), a dále 2 roky praxe jako manažer nebo interní auditor EMS nebo QMS. </w:t>
      </w:r>
    </w:p>
    <w:p>
      <w:pPr>
        <w:keepNext w:val="0"/>
        <w:keepLines w:val="0"/>
        <w:framePr w:w="10766" w:h="5246"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46" w:hRule="exact" w:wrap="none" w:vAnchor="page" w:hAnchor="margin" w:x="0" w:y="68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46"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46"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specialista / technička specialistka pro odpadové hospodářství, 27.10.2026 3:47:37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PC nebo tabletem a s připojením k internetu</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provozního dokumentu k nakládání s odpady</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modelový registr environmentálních aspektů </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environmentálních nákladů a příčin vzniku odpadů v organizaci</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materiálových toků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vyplnění požadovaných hlášení či posudků v písemné nebo elektronické formě</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9105"/>
        <w:rPr>
          <w:rStyle w:val="C3"/>
          <w:rtl w:val="0"/>
        </w:rPr>
      </w:pPr>
    </w:p>
    <w:p>
      <w:pPr>
        <w:pStyle w:val="P35"/>
        <w:framePr w:w="10710" w:h="340" w:hRule="exact" w:wrap="none" w:vAnchor="page" w:hAnchor="margin" w:x="28" w:y="9105"/>
        <w:rPr>
          <w:rStyle w:val="C25"/>
          <w:rtl w:val="0"/>
        </w:rPr>
      </w:pPr>
      <w:r>
        <w:rPr>
          <w:rStyle w:val="C25"/>
          <w:rtl w:val="0"/>
        </w:rPr>
        <w:t>Doba přípravy na zkoušku</w:t>
      </w:r>
    </w:p>
    <w:p>
      <w:pPr>
        <w:keepNext w:val="0"/>
        <w:keepLines w:val="0"/>
        <w:framePr w:w="10766" w:h="806" w:hRule="exact" w:wrap="none" w:vAnchor="page" w:hAnchor="margin" w:x="0" w:y="94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Doba pro vykonání zkoušky</w:t>
      </w:r>
    </w:p>
    <w:p>
      <w:pPr>
        <w:keepNext w:val="0"/>
        <w:keepLines w:val="0"/>
        <w:framePr w:w="10766" w:h="80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specialista / technička specialistka pro odpadové hospodářství, 27.10.2026 3:47:37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specialista / technička specialistka pro odpadové hospodářství, 27.10.2026 3:47:37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8216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500C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6933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