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850D57" Type="http://schemas.openxmlformats.org/officeDocument/2006/relationships/officeDocument" Target="/word/document.xml" /><Relationship Id="coreR20850D57" Type="http://schemas.openxmlformats.org/package/2006/relationships/metadata/core-properties" Target="/docProps/core.xml" /><Relationship Id="customR20850D5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specialista / technička specialistka pro odpadové hospodářství (kód: 16-015-T)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specialista odpadového hospodářství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podkladů pro plány, koncepce a opatření v odpadovém hospodářství organizace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Zavádění, udržování a zdokonalování systémů environmentálního managementu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Bilancování materiálových toků a využívání bilancí k řízení těchto toků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odpadového hospodářství v organizaci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dokumentace a databází pro odpady v organizaci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Zpracování provozní dokumentace pro nakládání s odpady u původce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 specialista / technička specialistka pro odpadové hospodářství, 28.7.2026 10:39:31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podkladů pro plány, koncepce a opatření v odpadovém hospodářství organizace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zdroje informací pro stanovení strategie, cílů, plánů a koncepce v odpadovém hospodářství organizace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pojmy „integrovaná prevence“ a „hierarchie nakládání s odpady“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Navrhnout klíčové indikátory, postupy jejich monitorování a vyhodnocování pro cíle a opatření v odpadovém hospodářství organizace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Doplnit příklad SWOT analýzy ke koncepci nakládání s odpady ve fiktivní organizaci</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Uvést příklady zákonných povinností při třídění odpadů a další opatření zaváděná organizací podle požadavků odběratele přesahující rámec této zákonné povinnosti</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Ústní ověření</w:t>
      </w:r>
    </w:p>
    <w:p>
      <w:pPr>
        <w:pStyle w:val="P16"/>
        <w:framePr w:w="6710" w:h="607" w:hRule="exact" w:wrap="none" w:vAnchor="page" w:hAnchor="margin" w:x="45" w:y="6555"/>
        <w:rPr>
          <w:rStyle w:val="C3"/>
          <w:rtl w:val="0"/>
        </w:rPr>
      </w:pPr>
    </w:p>
    <w:p>
      <w:pPr>
        <w:pStyle w:val="P17"/>
        <w:framePr w:w="6658" w:h="480" w:hRule="exact" w:wrap="none" w:vAnchor="page" w:hAnchor="margin" w:x="71" w:y="6611"/>
        <w:rPr>
          <w:rStyle w:val="C13"/>
          <w:rtl w:val="0"/>
        </w:rPr>
      </w:pPr>
      <w:r>
        <w:rPr>
          <w:rStyle w:val="C13"/>
          <w:rtl w:val="0"/>
        </w:rPr>
        <w:t>f) Posoudit možnosti využití analýzy environmentálních nákladů při stanovení strategie k nakládání s odpady</w:t>
      </w:r>
    </w:p>
    <w:p>
      <w:pPr>
        <w:pStyle w:val="P30"/>
        <w:framePr w:w="3921" w:h="607" w:hRule="exact" w:wrap="none" w:vAnchor="page" w:hAnchor="margin" w:x="6800" w:y="6555"/>
        <w:rPr>
          <w:rStyle w:val="C3"/>
          <w:rtl w:val="0"/>
        </w:rPr>
      </w:pPr>
    </w:p>
    <w:p>
      <w:pPr>
        <w:pStyle w:val="P31"/>
        <w:framePr w:w="3839" w:h="480" w:hRule="exact" w:wrap="none" w:vAnchor="page" w:hAnchor="margin" w:x="6856" w:y="6611"/>
        <w:rPr>
          <w:rStyle w:val="C22"/>
          <w:rtl w:val="0"/>
        </w:rPr>
      </w:pPr>
      <w:r>
        <w:rPr>
          <w:rStyle w:val="C22"/>
          <w:rtl w:val="0"/>
        </w:rPr>
        <w:t>Ústní ověření</w:t>
      </w:r>
    </w:p>
    <w:p>
      <w:pPr>
        <w:pStyle w:val="P32"/>
        <w:framePr w:w="10710" w:h="248" w:hRule="exact" w:wrap="none" w:vAnchor="page" w:hAnchor="margin" w:x="28" w:y="7275"/>
        <w:rPr>
          <w:rStyle w:val="C23"/>
          <w:rtl w:val="0"/>
        </w:rPr>
      </w:pPr>
      <w:r>
        <w:rPr>
          <w:rStyle w:val="C23"/>
          <w:rtl w:val="0"/>
        </w:rPr>
        <w:t>Je třeba splnit všechna kritéria.</w:t>
      </w:r>
    </w:p>
    <w:p>
      <w:pPr>
        <w:pStyle w:val="P23"/>
        <w:framePr w:w="10710" w:h="340" w:hRule="exact" w:wrap="none" w:vAnchor="page" w:hAnchor="margin" w:x="28" w:y="7711"/>
        <w:rPr>
          <w:rStyle w:val="C18"/>
          <w:rtl w:val="0"/>
        </w:rPr>
      </w:pPr>
      <w:r>
        <w:rPr>
          <w:rStyle w:val="C18"/>
          <w:rtl w:val="0"/>
        </w:rPr>
        <w:t>Zavádění, udržování a zdokonalování systémů environmentálního managementu</w:t>
      </w:r>
    </w:p>
    <w:p>
      <w:pPr>
        <w:pStyle w:val="P24"/>
        <w:framePr w:w="6713" w:h="376" w:hRule="exact" w:wrap="none" w:vAnchor="page" w:hAnchor="margin" w:x="45" w:y="8150"/>
        <w:rPr>
          <w:rStyle w:val="C3"/>
          <w:rtl w:val="0"/>
        </w:rPr>
      </w:pPr>
    </w:p>
    <w:p>
      <w:pPr>
        <w:pStyle w:val="P25"/>
        <w:framePr w:w="6661" w:h="249" w:hRule="exact" w:wrap="none" w:vAnchor="page" w:hAnchor="margin" w:x="71" w:y="8221"/>
        <w:rPr>
          <w:rStyle w:val="C19"/>
          <w:rtl w:val="0"/>
        </w:rPr>
      </w:pPr>
      <w:r>
        <w:rPr>
          <w:rStyle w:val="C19"/>
          <w:rtl w:val="0"/>
        </w:rPr>
        <w:t>Kritéria hodnocení</w:t>
      </w:r>
    </w:p>
    <w:p>
      <w:pPr>
        <w:pStyle w:val="P26"/>
        <w:framePr w:w="3918" w:h="376" w:hRule="exact" w:wrap="none" w:vAnchor="page" w:hAnchor="margin" w:x="6803" w:y="8150"/>
        <w:rPr>
          <w:rStyle w:val="C3"/>
          <w:rtl w:val="0"/>
        </w:rPr>
      </w:pPr>
    </w:p>
    <w:p>
      <w:pPr>
        <w:pStyle w:val="P27"/>
        <w:framePr w:w="3836" w:h="249" w:hRule="exact" w:wrap="none" w:vAnchor="page" w:hAnchor="margin" w:x="6859" w:y="8221"/>
        <w:rPr>
          <w:rStyle w:val="C20"/>
          <w:rtl w:val="0"/>
        </w:rPr>
      </w:pPr>
      <w:r>
        <w:rPr>
          <w:rStyle w:val="C20"/>
          <w:rtl w:val="0"/>
        </w:rPr>
        <w:t>Způsoby ověření</w:t>
      </w:r>
    </w:p>
    <w:p>
      <w:pPr>
        <w:pStyle w:val="P12"/>
        <w:framePr w:w="6710" w:h="607" w:hRule="exact" w:wrap="none" w:vAnchor="page" w:hAnchor="margin" w:x="45" w:y="8527"/>
        <w:rPr>
          <w:rStyle w:val="C3"/>
          <w:rtl w:val="0"/>
        </w:rPr>
      </w:pPr>
    </w:p>
    <w:p>
      <w:pPr>
        <w:pStyle w:val="P13"/>
        <w:framePr w:w="6658" w:h="480" w:hRule="exact" w:wrap="none" w:vAnchor="page" w:hAnchor="margin" w:x="71" w:y="8583"/>
        <w:rPr>
          <w:rStyle w:val="C11"/>
          <w:rtl w:val="0"/>
        </w:rPr>
      </w:pPr>
      <w:r>
        <w:rPr>
          <w:rStyle w:val="C11"/>
          <w:rtl w:val="0"/>
        </w:rPr>
        <w:t>a) Uvést společné prvky a rozdíly mezi systémem environmentálního managementu (EMS) a systémem managementu kvality (QMS)</w:t>
      </w:r>
    </w:p>
    <w:p>
      <w:pPr>
        <w:pStyle w:val="P28"/>
        <w:framePr w:w="3921" w:h="607" w:hRule="exact" w:wrap="none" w:vAnchor="page" w:hAnchor="margin" w:x="6800" w:y="8527"/>
        <w:rPr>
          <w:rStyle w:val="C3"/>
          <w:rtl w:val="0"/>
        </w:rPr>
      </w:pPr>
    </w:p>
    <w:p>
      <w:pPr>
        <w:pStyle w:val="P29"/>
        <w:framePr w:w="3839" w:h="480" w:hRule="exact" w:wrap="none" w:vAnchor="page" w:hAnchor="margin" w:x="6856" w:y="8583"/>
        <w:rPr>
          <w:rStyle w:val="C21"/>
          <w:rtl w:val="0"/>
        </w:rPr>
      </w:pPr>
      <w:r>
        <w:rPr>
          <w:rStyle w:val="C21"/>
          <w:rtl w:val="0"/>
        </w:rPr>
        <w:t>Ústní ověření</w:t>
      </w:r>
    </w:p>
    <w:p>
      <w:pPr>
        <w:pStyle w:val="P16"/>
        <w:framePr w:w="6710" w:h="376" w:hRule="exact" w:wrap="none" w:vAnchor="page" w:hAnchor="margin" w:x="45" w:y="9133"/>
        <w:rPr>
          <w:rStyle w:val="C3"/>
          <w:rtl w:val="0"/>
        </w:rPr>
      </w:pPr>
    </w:p>
    <w:p>
      <w:pPr>
        <w:pStyle w:val="P17"/>
        <w:framePr w:w="6658" w:h="249" w:hRule="exact" w:wrap="none" w:vAnchor="page" w:hAnchor="margin" w:x="71" w:y="9189"/>
        <w:rPr>
          <w:rStyle w:val="C13"/>
          <w:rtl w:val="0"/>
        </w:rPr>
      </w:pPr>
      <w:r>
        <w:rPr>
          <w:rStyle w:val="C13"/>
          <w:rtl w:val="0"/>
        </w:rPr>
        <w:t>b) Vysvětlit pojem „řízení provozu“ a uvést příklady realizace řízení provozu</w:t>
      </w:r>
    </w:p>
    <w:p>
      <w:pPr>
        <w:pStyle w:val="P30"/>
        <w:framePr w:w="3921" w:h="376" w:hRule="exact" w:wrap="none" w:vAnchor="page" w:hAnchor="margin" w:x="6800" w:y="9133"/>
        <w:rPr>
          <w:rStyle w:val="C3"/>
          <w:rtl w:val="0"/>
        </w:rPr>
      </w:pPr>
    </w:p>
    <w:p>
      <w:pPr>
        <w:pStyle w:val="P31"/>
        <w:framePr w:w="3839" w:h="249" w:hRule="exact" w:wrap="none" w:vAnchor="page" w:hAnchor="margin" w:x="6856" w:y="9189"/>
        <w:rPr>
          <w:rStyle w:val="C22"/>
          <w:rtl w:val="0"/>
        </w:rPr>
      </w:pPr>
      <w:r>
        <w:rPr>
          <w:rStyle w:val="C22"/>
          <w:rtl w:val="0"/>
        </w:rPr>
        <w:t>Ústní ověření</w:t>
      </w:r>
    </w:p>
    <w:p>
      <w:pPr>
        <w:pStyle w:val="P12"/>
        <w:framePr w:w="6710" w:h="607" w:hRule="exact" w:wrap="none" w:vAnchor="page" w:hAnchor="margin" w:x="45" w:y="9510"/>
        <w:rPr>
          <w:rStyle w:val="C3"/>
          <w:rtl w:val="0"/>
        </w:rPr>
      </w:pPr>
    </w:p>
    <w:p>
      <w:pPr>
        <w:pStyle w:val="P13"/>
        <w:framePr w:w="6658" w:h="480" w:hRule="exact" w:wrap="none" w:vAnchor="page" w:hAnchor="margin" w:x="71" w:y="9566"/>
        <w:rPr>
          <w:rStyle w:val="C11"/>
          <w:rtl w:val="0"/>
        </w:rPr>
      </w:pPr>
      <w:r>
        <w:rPr>
          <w:rStyle w:val="C11"/>
          <w:rtl w:val="0"/>
        </w:rPr>
        <w:t>c) Vysvětlit postup sestavování registru environmentálních aspektů a vztah mezi environmentálním aspektem a environmentálním dopadem</w:t>
      </w:r>
    </w:p>
    <w:p>
      <w:pPr>
        <w:pStyle w:val="P28"/>
        <w:framePr w:w="3921" w:h="607" w:hRule="exact" w:wrap="none" w:vAnchor="page" w:hAnchor="margin" w:x="6800" w:y="9510"/>
        <w:rPr>
          <w:rStyle w:val="C3"/>
          <w:rtl w:val="0"/>
        </w:rPr>
      </w:pPr>
    </w:p>
    <w:p>
      <w:pPr>
        <w:pStyle w:val="P29"/>
        <w:framePr w:w="3839" w:h="480" w:hRule="exact" w:wrap="none" w:vAnchor="page" w:hAnchor="margin" w:x="6856" w:y="9566"/>
        <w:rPr>
          <w:rStyle w:val="C21"/>
          <w:rtl w:val="0"/>
        </w:rPr>
      </w:pPr>
      <w:r>
        <w:rPr>
          <w:rStyle w:val="C21"/>
          <w:rtl w:val="0"/>
        </w:rPr>
        <w:t>Ústní ověření</w:t>
      </w:r>
    </w:p>
    <w:p>
      <w:pPr>
        <w:pStyle w:val="P16"/>
        <w:framePr w:w="6710" w:h="1055" w:hRule="exact" w:wrap="none" w:vAnchor="page" w:hAnchor="margin" w:x="45" w:y="10116"/>
        <w:rPr>
          <w:rStyle w:val="C3"/>
          <w:rtl w:val="0"/>
        </w:rPr>
      </w:pPr>
    </w:p>
    <w:p>
      <w:pPr>
        <w:pStyle w:val="P17"/>
        <w:framePr w:w="6658" w:h="928" w:hRule="exact" w:wrap="none" w:vAnchor="page" w:hAnchor="margin" w:x="71" w:y="10172"/>
        <w:rPr>
          <w:rStyle w:val="C13"/>
          <w:rtl w:val="0"/>
        </w:rPr>
      </w:pPr>
      <w:r>
        <w:rPr>
          <w:rStyle w:val="C13"/>
          <w:rtl w:val="0"/>
        </w:rPr>
        <w:t>d) Navrhnout cíle a opatření ke snížení množství odpadů a znečištění vznikajících v organizaci pro jeden z pěti nejvýznamnějších environmentálních aspektů z předloženého registru environmentálních aspektů</w:t>
      </w:r>
    </w:p>
    <w:p>
      <w:pPr>
        <w:pStyle w:val="P30"/>
        <w:framePr w:w="3921" w:h="1055" w:hRule="exact" w:wrap="none" w:vAnchor="page" w:hAnchor="margin" w:x="6800" w:y="10116"/>
        <w:rPr>
          <w:rStyle w:val="C3"/>
          <w:rtl w:val="0"/>
        </w:rPr>
      </w:pPr>
    </w:p>
    <w:p>
      <w:pPr>
        <w:pStyle w:val="P31"/>
        <w:framePr w:w="3839" w:h="928" w:hRule="exact" w:wrap="none" w:vAnchor="page" w:hAnchor="margin" w:x="6856" w:y="10172"/>
        <w:rPr>
          <w:rStyle w:val="C22"/>
          <w:rtl w:val="0"/>
        </w:rPr>
      </w:pPr>
      <w:r>
        <w:rPr>
          <w:rStyle w:val="C22"/>
          <w:rtl w:val="0"/>
        </w:rPr>
        <w:t>Praktické předvedení a ústní ověření</w:t>
      </w:r>
    </w:p>
    <w:p>
      <w:pPr>
        <w:pStyle w:val="P12"/>
        <w:framePr w:w="6710" w:h="607" w:hRule="exact" w:wrap="none" w:vAnchor="page" w:hAnchor="margin" w:x="45" w:y="11172"/>
        <w:rPr>
          <w:rStyle w:val="C3"/>
          <w:rtl w:val="0"/>
        </w:rPr>
      </w:pPr>
    </w:p>
    <w:p>
      <w:pPr>
        <w:pStyle w:val="P13"/>
        <w:framePr w:w="6658" w:h="480" w:hRule="exact" w:wrap="none" w:vAnchor="page" w:hAnchor="margin" w:x="71" w:y="11228"/>
        <w:rPr>
          <w:rStyle w:val="C11"/>
          <w:rtl w:val="0"/>
        </w:rPr>
      </w:pPr>
      <w:r>
        <w:rPr>
          <w:rStyle w:val="C11"/>
          <w:rtl w:val="0"/>
        </w:rPr>
        <w:t>e) Posoudit předložený návrh dokumentu EMS v organizaci a jeho vazbu na další dokumenty EMS a provozní dokumenty</w:t>
      </w:r>
    </w:p>
    <w:p>
      <w:pPr>
        <w:pStyle w:val="P28"/>
        <w:framePr w:w="3921" w:h="607" w:hRule="exact" w:wrap="none" w:vAnchor="page" w:hAnchor="margin" w:x="6800" w:y="11172"/>
        <w:rPr>
          <w:rStyle w:val="C3"/>
          <w:rtl w:val="0"/>
        </w:rPr>
      </w:pPr>
    </w:p>
    <w:p>
      <w:pPr>
        <w:pStyle w:val="P29"/>
        <w:framePr w:w="3839" w:h="480" w:hRule="exact" w:wrap="none" w:vAnchor="page" w:hAnchor="margin" w:x="6856" w:y="11228"/>
        <w:rPr>
          <w:rStyle w:val="C21"/>
          <w:rtl w:val="0"/>
        </w:rPr>
      </w:pPr>
      <w:r>
        <w:rPr>
          <w:rStyle w:val="C21"/>
          <w:rtl w:val="0"/>
        </w:rPr>
        <w:t>Praktické předvedení a ústní ověření</w:t>
      </w:r>
    </w:p>
    <w:p>
      <w:pPr>
        <w:pStyle w:val="P16"/>
        <w:framePr w:w="6710" w:h="607" w:hRule="exact" w:wrap="none" w:vAnchor="page" w:hAnchor="margin" w:x="45" w:y="11779"/>
        <w:rPr>
          <w:rStyle w:val="C3"/>
          <w:rtl w:val="0"/>
        </w:rPr>
      </w:pPr>
    </w:p>
    <w:p>
      <w:pPr>
        <w:pStyle w:val="P17"/>
        <w:framePr w:w="6658" w:h="480" w:hRule="exact" w:wrap="none" w:vAnchor="page" w:hAnchor="margin" w:x="71" w:y="11835"/>
        <w:rPr>
          <w:rStyle w:val="C13"/>
          <w:rtl w:val="0"/>
        </w:rPr>
      </w:pPr>
      <w:r>
        <w:rPr>
          <w:rStyle w:val="C13"/>
          <w:rtl w:val="0"/>
        </w:rPr>
        <w:t>f) Navrhnout strukturu a obsah školení zaměstnanců se zaměřením na předcházení vzniku odpadů a znečištění</w:t>
      </w:r>
    </w:p>
    <w:p>
      <w:pPr>
        <w:pStyle w:val="P30"/>
        <w:framePr w:w="3921" w:h="607" w:hRule="exact" w:wrap="none" w:vAnchor="page" w:hAnchor="margin" w:x="6800" w:y="11779"/>
        <w:rPr>
          <w:rStyle w:val="C3"/>
          <w:rtl w:val="0"/>
        </w:rPr>
      </w:pPr>
    </w:p>
    <w:p>
      <w:pPr>
        <w:pStyle w:val="P31"/>
        <w:framePr w:w="3839" w:h="480" w:hRule="exact" w:wrap="none" w:vAnchor="page" w:hAnchor="margin" w:x="6856" w:y="11835"/>
        <w:rPr>
          <w:rStyle w:val="C22"/>
          <w:rtl w:val="0"/>
        </w:rPr>
      </w:pPr>
      <w:r>
        <w:rPr>
          <w:rStyle w:val="C22"/>
          <w:rtl w:val="0"/>
        </w:rPr>
        <w:t>Praktické předvedení a ústní ověření</w:t>
      </w:r>
    </w:p>
    <w:p>
      <w:pPr>
        <w:pStyle w:val="P32"/>
        <w:framePr w:w="10710" w:h="248" w:hRule="exact" w:wrap="none" w:vAnchor="page" w:hAnchor="margin" w:x="28" w:y="124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specialista / technička specialistka pro odpadové hospodářství, 28.7.2026 10:39:31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Bilancování materiálových toků a využívání bilancí k řízení těchto toků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účel bilančních modelů a Sankeyova diagramu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metodiku analýzy příčin vzniku odpadů a znečištění s využitím schématu (metodika čistší produkce)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účel studie posuzování životního cyklu (Life Cycle Assessment, LCA) a uvést její význam pro nakládání s odpady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 xml:space="preserve">d) Vysvětlit, které informace o vstupech do výrobního procesu či do procesu poskytování služeb jsou využitelné  v celém životním cyklu produktu a zejména pro popis vlastností odpadů, jejich zařazení a využití</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Zajišťování odpadového hospodářství v organizaci</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Rozhodnout o označení movité věci za vedlejší produkt nebo odpad na modelovém příkladu materiálového toku</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 a 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b) Popsat principy zařízení a postupů určených k separaci a třídění odpadů a uvést příklady jejich použití</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Ústní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c) Sestavit obecné schéma činností při nakládání s odpady s komentářem pro potřeby vzdělávání zaměstnanců</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Praktické předvedení a ústní ověření</w:t>
      </w:r>
    </w:p>
    <w:p>
      <w:pPr>
        <w:pStyle w:val="P16"/>
        <w:framePr w:w="6710" w:h="1055" w:hRule="exact" w:wrap="none" w:vAnchor="page" w:hAnchor="margin" w:x="45" w:y="8576"/>
        <w:rPr>
          <w:rStyle w:val="C3"/>
          <w:rtl w:val="0"/>
        </w:rPr>
      </w:pPr>
    </w:p>
    <w:p>
      <w:pPr>
        <w:pStyle w:val="P17"/>
        <w:framePr w:w="6658" w:h="928" w:hRule="exact" w:wrap="none" w:vAnchor="page" w:hAnchor="margin" w:x="71" w:y="8632"/>
        <w:rPr>
          <w:rStyle w:val="C13"/>
          <w:rtl w:val="0"/>
        </w:rPr>
      </w:pPr>
      <w:r>
        <w:rPr>
          <w:rStyle w:val="C13"/>
          <w:rtl w:val="0"/>
        </w:rPr>
        <w:t>d) Vysvětlit definice termínů „třída nebezpečnosti“ a „kategorie nebezpečnosti“, obsah standardních vět o nebezpečnosti (tzv. H věty), pokynů pro bezpečné zacházení (tzv. P věty) a doplňující informace (tzv. EUH věty) podle nařízení CLP</w:t>
      </w:r>
    </w:p>
    <w:p>
      <w:pPr>
        <w:pStyle w:val="P30"/>
        <w:framePr w:w="3921" w:h="1055" w:hRule="exact" w:wrap="none" w:vAnchor="page" w:hAnchor="margin" w:x="6800" w:y="8576"/>
        <w:rPr>
          <w:rStyle w:val="C3"/>
          <w:rtl w:val="0"/>
        </w:rPr>
      </w:pPr>
    </w:p>
    <w:p>
      <w:pPr>
        <w:pStyle w:val="P31"/>
        <w:framePr w:w="3839" w:h="928" w:hRule="exact" w:wrap="none" w:vAnchor="page" w:hAnchor="margin" w:x="6856" w:y="8632"/>
        <w:rPr>
          <w:rStyle w:val="C22"/>
          <w:rtl w:val="0"/>
        </w:rPr>
      </w:pPr>
      <w:r>
        <w:rPr>
          <w:rStyle w:val="C22"/>
          <w:rtl w:val="0"/>
        </w:rPr>
        <w:t>Ústní ověření</w:t>
      </w:r>
    </w:p>
    <w:p>
      <w:pPr>
        <w:pStyle w:val="P12"/>
        <w:framePr w:w="6710" w:h="831" w:hRule="exact" w:wrap="none" w:vAnchor="page" w:hAnchor="margin" w:x="45" w:y="9631"/>
        <w:rPr>
          <w:rStyle w:val="C3"/>
          <w:rtl w:val="0"/>
        </w:rPr>
      </w:pPr>
    </w:p>
    <w:p>
      <w:pPr>
        <w:pStyle w:val="P13"/>
        <w:framePr w:w="6658" w:h="704" w:hRule="exact" w:wrap="none" w:vAnchor="page" w:hAnchor="margin" w:x="71" w:y="9687"/>
        <w:rPr>
          <w:rStyle w:val="C11"/>
          <w:rtl w:val="0"/>
        </w:rPr>
      </w:pPr>
      <w:r>
        <w:rPr>
          <w:rStyle w:val="C11"/>
          <w:rtl w:val="0"/>
        </w:rPr>
        <w:t>e) Popsat postup stanovený pro hodnocení nebezpečných vlastností odpadů a požadavky na zkoušení odpadů pro účely hodnocení nebezpečných vlastností odpadů</w:t>
      </w:r>
    </w:p>
    <w:p>
      <w:pPr>
        <w:pStyle w:val="P28"/>
        <w:framePr w:w="3921" w:h="831" w:hRule="exact" w:wrap="none" w:vAnchor="page" w:hAnchor="margin" w:x="6800" w:y="9631"/>
        <w:rPr>
          <w:rStyle w:val="C3"/>
          <w:rtl w:val="0"/>
        </w:rPr>
      </w:pPr>
    </w:p>
    <w:p>
      <w:pPr>
        <w:pStyle w:val="P29"/>
        <w:framePr w:w="3839" w:h="704" w:hRule="exact" w:wrap="none" w:vAnchor="page" w:hAnchor="margin" w:x="6856" w:y="9687"/>
        <w:rPr>
          <w:rStyle w:val="C21"/>
          <w:rtl w:val="0"/>
        </w:rPr>
      </w:pPr>
      <w:r>
        <w:rPr>
          <w:rStyle w:val="C21"/>
          <w:rtl w:val="0"/>
        </w:rPr>
        <w:t>Ústní ověření</w:t>
      </w:r>
    </w:p>
    <w:p>
      <w:pPr>
        <w:pStyle w:val="P16"/>
        <w:framePr w:w="6710" w:h="376" w:hRule="exact" w:wrap="none" w:vAnchor="page" w:hAnchor="margin" w:x="45" w:y="10462"/>
        <w:rPr>
          <w:rStyle w:val="C3"/>
          <w:rtl w:val="0"/>
        </w:rPr>
      </w:pPr>
    </w:p>
    <w:p>
      <w:pPr>
        <w:pStyle w:val="P17"/>
        <w:framePr w:w="6658" w:h="249" w:hRule="exact" w:wrap="none" w:vAnchor="page" w:hAnchor="margin" w:x="71" w:y="10518"/>
        <w:rPr>
          <w:rStyle w:val="C13"/>
          <w:rtl w:val="0"/>
        </w:rPr>
      </w:pPr>
      <w:r>
        <w:rPr>
          <w:rStyle w:val="C13"/>
          <w:rtl w:val="0"/>
        </w:rPr>
        <w:t>f) Popsat na příkladu postup zařazování odpadů podle katalogu odpadů</w:t>
      </w:r>
    </w:p>
    <w:p>
      <w:pPr>
        <w:pStyle w:val="P30"/>
        <w:framePr w:w="3921" w:h="376" w:hRule="exact" w:wrap="none" w:vAnchor="page" w:hAnchor="margin" w:x="6800" w:y="10462"/>
        <w:rPr>
          <w:rStyle w:val="C3"/>
          <w:rtl w:val="0"/>
        </w:rPr>
      </w:pPr>
    </w:p>
    <w:p>
      <w:pPr>
        <w:pStyle w:val="P31"/>
        <w:framePr w:w="3839" w:h="249" w:hRule="exact" w:wrap="none" w:vAnchor="page" w:hAnchor="margin" w:x="6856" w:y="10518"/>
        <w:rPr>
          <w:rStyle w:val="C22"/>
          <w:rtl w:val="0"/>
        </w:rPr>
      </w:pPr>
      <w:r>
        <w:rPr>
          <w:rStyle w:val="C22"/>
          <w:rtl w:val="0"/>
        </w:rPr>
        <w:t>Praktické předvedení a ústní ověření</w:t>
      </w:r>
    </w:p>
    <w:p>
      <w:pPr>
        <w:pStyle w:val="P12"/>
        <w:framePr w:w="6710" w:h="607" w:hRule="exact" w:wrap="none" w:vAnchor="page" w:hAnchor="margin" w:x="45" w:y="10838"/>
        <w:rPr>
          <w:rStyle w:val="C3"/>
          <w:rtl w:val="0"/>
        </w:rPr>
      </w:pPr>
    </w:p>
    <w:p>
      <w:pPr>
        <w:pStyle w:val="P13"/>
        <w:framePr w:w="6658" w:h="480" w:hRule="exact" w:wrap="none" w:vAnchor="page" w:hAnchor="margin" w:x="71" w:y="10894"/>
        <w:rPr>
          <w:rStyle w:val="C11"/>
          <w:rtl w:val="0"/>
        </w:rPr>
      </w:pPr>
      <w:r>
        <w:rPr>
          <w:rStyle w:val="C11"/>
          <w:rtl w:val="0"/>
        </w:rPr>
        <w:t>g) Popsat označování látek nebo směsí, klasifikovaných jako nebezpečné podle nařízení CLP.</w:t>
      </w:r>
    </w:p>
    <w:p>
      <w:pPr>
        <w:pStyle w:val="P28"/>
        <w:framePr w:w="3921" w:h="607" w:hRule="exact" w:wrap="none" w:vAnchor="page" w:hAnchor="margin" w:x="6800" w:y="10838"/>
        <w:rPr>
          <w:rStyle w:val="C3"/>
          <w:rtl w:val="0"/>
        </w:rPr>
      </w:pPr>
    </w:p>
    <w:p>
      <w:pPr>
        <w:pStyle w:val="P29"/>
        <w:framePr w:w="3839" w:h="480" w:hRule="exact" w:wrap="none" w:vAnchor="page" w:hAnchor="margin" w:x="6856" w:y="10894"/>
        <w:rPr>
          <w:rStyle w:val="C21"/>
          <w:rtl w:val="0"/>
        </w:rPr>
      </w:pPr>
      <w:r>
        <w:rPr>
          <w:rStyle w:val="C21"/>
          <w:rtl w:val="0"/>
        </w:rPr>
        <w:t>Ústní ověření</w:t>
      </w:r>
    </w:p>
    <w:p>
      <w:pPr>
        <w:pStyle w:val="P16"/>
        <w:framePr w:w="6710" w:h="831" w:hRule="exact" w:wrap="none" w:vAnchor="page" w:hAnchor="margin" w:x="45" w:y="11445"/>
        <w:rPr>
          <w:rStyle w:val="C3"/>
          <w:rtl w:val="0"/>
        </w:rPr>
      </w:pPr>
    </w:p>
    <w:p>
      <w:pPr>
        <w:pStyle w:val="P17"/>
        <w:framePr w:w="6658" w:h="704" w:hRule="exact" w:wrap="none" w:vAnchor="page" w:hAnchor="margin" w:x="71" w:y="11501"/>
        <w:rPr>
          <w:rStyle w:val="C13"/>
          <w:rtl w:val="0"/>
        </w:rPr>
      </w:pPr>
      <w:r>
        <w:rPr>
          <w:rStyle w:val="C13"/>
          <w:rtl w:val="0"/>
        </w:rPr>
        <w:t>h) Uvést dva příklady nebezpečné vlastnosti „schopnost vykazovat při nakládání s odpadem některou z nebezpečných vlastností, kterou v době vzniku neměl (HP15)“</w:t>
      </w:r>
    </w:p>
    <w:p>
      <w:pPr>
        <w:pStyle w:val="P30"/>
        <w:framePr w:w="3921" w:h="831" w:hRule="exact" w:wrap="none" w:vAnchor="page" w:hAnchor="margin" w:x="6800" w:y="11445"/>
        <w:rPr>
          <w:rStyle w:val="C3"/>
          <w:rtl w:val="0"/>
        </w:rPr>
      </w:pPr>
    </w:p>
    <w:p>
      <w:pPr>
        <w:pStyle w:val="P31"/>
        <w:framePr w:w="3839" w:h="704" w:hRule="exact" w:wrap="none" w:vAnchor="page" w:hAnchor="margin" w:x="6856" w:y="11501"/>
        <w:rPr>
          <w:rStyle w:val="C22"/>
          <w:rtl w:val="0"/>
        </w:rPr>
      </w:pPr>
      <w:r>
        <w:rPr>
          <w:rStyle w:val="C22"/>
          <w:rtl w:val="0"/>
        </w:rPr>
        <w:t>Ústní ověření</w:t>
      </w:r>
    </w:p>
    <w:p>
      <w:pPr>
        <w:pStyle w:val="P12"/>
        <w:framePr w:w="6710" w:h="376" w:hRule="exact" w:wrap="none" w:vAnchor="page" w:hAnchor="margin" w:x="45" w:y="12276"/>
        <w:rPr>
          <w:rStyle w:val="C3"/>
          <w:rtl w:val="0"/>
        </w:rPr>
      </w:pPr>
    </w:p>
    <w:p>
      <w:pPr>
        <w:pStyle w:val="P13"/>
        <w:framePr w:w="6658" w:h="249" w:hRule="exact" w:wrap="none" w:vAnchor="page" w:hAnchor="margin" w:x="71" w:y="12332"/>
        <w:rPr>
          <w:rStyle w:val="C11"/>
          <w:rtl w:val="0"/>
        </w:rPr>
      </w:pPr>
      <w:r>
        <w:rPr>
          <w:rStyle w:val="C11"/>
          <w:rtl w:val="0"/>
        </w:rPr>
        <w:t>i) Shrnout a uvést povinnosti původce při předávání odpadů jiným osobám</w:t>
      </w:r>
    </w:p>
    <w:p>
      <w:pPr>
        <w:pStyle w:val="P28"/>
        <w:framePr w:w="3921" w:h="376" w:hRule="exact" w:wrap="none" w:vAnchor="page" w:hAnchor="margin" w:x="6800" w:y="12276"/>
        <w:rPr>
          <w:rStyle w:val="C3"/>
          <w:rtl w:val="0"/>
        </w:rPr>
      </w:pPr>
    </w:p>
    <w:p>
      <w:pPr>
        <w:pStyle w:val="P29"/>
        <w:framePr w:w="3839" w:h="249" w:hRule="exact" w:wrap="none" w:vAnchor="page" w:hAnchor="margin" w:x="6856" w:y="12332"/>
        <w:rPr>
          <w:rStyle w:val="C21"/>
          <w:rtl w:val="0"/>
        </w:rPr>
      </w:pPr>
      <w:r>
        <w:rPr>
          <w:rStyle w:val="C21"/>
          <w:rtl w:val="0"/>
        </w:rPr>
        <w:t>Ústní ověření</w:t>
      </w:r>
    </w:p>
    <w:p>
      <w:pPr>
        <w:pStyle w:val="P16"/>
        <w:framePr w:w="6710" w:h="607" w:hRule="exact" w:wrap="none" w:vAnchor="page" w:hAnchor="margin" w:x="45" w:y="12653"/>
        <w:rPr>
          <w:rStyle w:val="C3"/>
          <w:rtl w:val="0"/>
        </w:rPr>
      </w:pPr>
    </w:p>
    <w:p>
      <w:pPr>
        <w:pStyle w:val="P17"/>
        <w:framePr w:w="6658" w:h="480" w:hRule="exact" w:wrap="none" w:vAnchor="page" w:hAnchor="margin" w:x="71" w:y="12709"/>
        <w:rPr>
          <w:rStyle w:val="C13"/>
          <w:rtl w:val="0"/>
        </w:rPr>
      </w:pPr>
      <w:r>
        <w:rPr>
          <w:rStyle w:val="C13"/>
          <w:rtl w:val="0"/>
        </w:rPr>
        <w:t>j) Uvést principy technických zařízení nebo technologií, které omezují přenos znečištění do životního prostředí</w:t>
      </w:r>
    </w:p>
    <w:p>
      <w:pPr>
        <w:pStyle w:val="P30"/>
        <w:framePr w:w="3921" w:h="607" w:hRule="exact" w:wrap="none" w:vAnchor="page" w:hAnchor="margin" w:x="6800" w:y="12653"/>
        <w:rPr>
          <w:rStyle w:val="C3"/>
          <w:rtl w:val="0"/>
        </w:rPr>
      </w:pPr>
    </w:p>
    <w:p>
      <w:pPr>
        <w:pStyle w:val="P31"/>
        <w:framePr w:w="3839" w:h="480" w:hRule="exact" w:wrap="none" w:vAnchor="page" w:hAnchor="margin" w:x="6856" w:y="12709"/>
        <w:rPr>
          <w:rStyle w:val="C22"/>
          <w:rtl w:val="0"/>
        </w:rPr>
      </w:pPr>
      <w:r>
        <w:rPr>
          <w:rStyle w:val="C22"/>
          <w:rtl w:val="0"/>
        </w:rPr>
        <w:t>Ústní ověření</w:t>
      </w:r>
    </w:p>
    <w:p>
      <w:pPr>
        <w:pStyle w:val="P12"/>
        <w:framePr w:w="6710" w:h="607" w:hRule="exact" w:wrap="none" w:vAnchor="page" w:hAnchor="margin" w:x="45" w:y="13259"/>
        <w:rPr>
          <w:rStyle w:val="C3"/>
          <w:rtl w:val="0"/>
        </w:rPr>
      </w:pPr>
    </w:p>
    <w:p>
      <w:pPr>
        <w:pStyle w:val="P13"/>
        <w:framePr w:w="6658" w:h="480" w:hRule="exact" w:wrap="none" w:vAnchor="page" w:hAnchor="margin" w:x="71" w:y="13315"/>
        <w:rPr>
          <w:rStyle w:val="C11"/>
          <w:rtl w:val="0"/>
        </w:rPr>
      </w:pPr>
      <w:r>
        <w:rPr>
          <w:rStyle w:val="C11"/>
          <w:rtl w:val="0"/>
        </w:rPr>
        <w:t>k) Uvést, ke kterým činnostem při nakládání s odpady v organizaci je třeba mít odbornou způsobilost</w:t>
      </w:r>
    </w:p>
    <w:p>
      <w:pPr>
        <w:pStyle w:val="P28"/>
        <w:framePr w:w="3921" w:h="607" w:hRule="exact" w:wrap="none" w:vAnchor="page" w:hAnchor="margin" w:x="6800" w:y="13259"/>
        <w:rPr>
          <w:rStyle w:val="C3"/>
          <w:rtl w:val="0"/>
        </w:rPr>
      </w:pPr>
    </w:p>
    <w:p>
      <w:pPr>
        <w:pStyle w:val="P29"/>
        <w:framePr w:w="3839" w:h="480" w:hRule="exact" w:wrap="none" w:vAnchor="page" w:hAnchor="margin" w:x="6856" w:y="13315"/>
        <w:rPr>
          <w:rStyle w:val="C21"/>
          <w:rtl w:val="0"/>
        </w:rPr>
      </w:pPr>
      <w:r>
        <w:rPr>
          <w:rStyle w:val="C21"/>
          <w:rtl w:val="0"/>
        </w:rPr>
        <w:t>Ústní ověření</w:t>
      </w:r>
    </w:p>
    <w:p>
      <w:pPr>
        <w:pStyle w:val="P16"/>
        <w:framePr w:w="6710" w:h="607" w:hRule="exact" w:wrap="none" w:vAnchor="page" w:hAnchor="margin" w:x="45" w:y="13866"/>
        <w:rPr>
          <w:rStyle w:val="C3"/>
          <w:rtl w:val="0"/>
        </w:rPr>
      </w:pPr>
    </w:p>
    <w:p>
      <w:pPr>
        <w:pStyle w:val="P17"/>
        <w:framePr w:w="6658" w:h="480" w:hRule="exact" w:wrap="none" w:vAnchor="page" w:hAnchor="margin" w:x="71" w:y="13922"/>
        <w:rPr>
          <w:rStyle w:val="C13"/>
          <w:rtl w:val="0"/>
        </w:rPr>
      </w:pPr>
      <w:r>
        <w:rPr>
          <w:rStyle w:val="C13"/>
          <w:rtl w:val="0"/>
        </w:rPr>
        <w:t>l) Uvést příklady provozů, ve kterých vznikají nebezpečné karcinogenní (HP7), akutně toxické (HP6) nebo dráždivé (HP4) odpady</w:t>
      </w:r>
    </w:p>
    <w:p>
      <w:pPr>
        <w:pStyle w:val="P30"/>
        <w:framePr w:w="3921" w:h="607" w:hRule="exact" w:wrap="none" w:vAnchor="page" w:hAnchor="margin" w:x="6800" w:y="13866"/>
        <w:rPr>
          <w:rStyle w:val="C3"/>
          <w:rtl w:val="0"/>
        </w:rPr>
      </w:pPr>
    </w:p>
    <w:p>
      <w:pPr>
        <w:pStyle w:val="P31"/>
        <w:framePr w:w="3839" w:h="480" w:hRule="exact" w:wrap="none" w:vAnchor="page" w:hAnchor="margin" w:x="6856" w:y="13922"/>
        <w:rPr>
          <w:rStyle w:val="C22"/>
          <w:rtl w:val="0"/>
        </w:rPr>
      </w:pPr>
      <w:r>
        <w:rPr>
          <w:rStyle w:val="C22"/>
          <w:rtl w:val="0"/>
        </w:rPr>
        <w:t>Ústní ověření</w:t>
      </w:r>
    </w:p>
    <w:p>
      <w:pPr>
        <w:pStyle w:val="P32"/>
        <w:framePr w:w="10710" w:h="248" w:hRule="exact" w:wrap="none" w:vAnchor="page" w:hAnchor="margin" w:x="28" w:y="145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specialista / technička specialistka pro odpadové hospodářství, 28.7.2026 10:39:31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dokumentace a databází pro odpady v organizaci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Navrhnout obsah databáze pro odpadové hospodářství, která bude využita k zpracování materiálové deklarace produktu a k předávání informace zpracovateli odpadu produktu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Navrhnout obsah databáze pro vedení průběžné evidence odpadů v organizaci a pro její využití k ročnímu hlášení o produkci a nakládání s odpady a pro potřeby povolení podle zákona o integrované prevenci</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Navrhnout obsah databáze ke sledování přenosu znečištění</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Uvést, jak zajišťovat data k vyhodnocování nakládání s odpady podle požadavků zákona o odpadech</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Zpracování provozní dokumentace pro nakládání s odpady u původce</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Provést interní audit modelového provozního dokumentu k nakládání s odpady</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Praktické předvedení a ústní ověření</w:t>
      </w:r>
    </w:p>
    <w:p>
      <w:pPr>
        <w:pStyle w:val="P16"/>
        <w:framePr w:w="6710" w:h="831" w:hRule="exact" w:wrap="none" w:vAnchor="page" w:hAnchor="margin" w:x="45" w:y="7586"/>
        <w:rPr>
          <w:rStyle w:val="C3"/>
          <w:rtl w:val="0"/>
        </w:rPr>
      </w:pPr>
    </w:p>
    <w:p>
      <w:pPr>
        <w:pStyle w:val="P17"/>
        <w:framePr w:w="6658" w:h="704" w:hRule="exact" w:wrap="none" w:vAnchor="page" w:hAnchor="margin" w:x="71" w:y="7642"/>
        <w:rPr>
          <w:rStyle w:val="C13"/>
          <w:rtl w:val="0"/>
        </w:rPr>
      </w:pPr>
      <w:r>
        <w:rPr>
          <w:rStyle w:val="C13"/>
          <w:rtl w:val="0"/>
        </w:rPr>
        <w:t>b) Vypracovat identifikační list nebezpečného odpadu s využitím internetu nebo dostupné databáze k získání informací o vlastnostech odpadu a harmonizované klasifikace nebezpečných chemických látek</w:t>
      </w:r>
    </w:p>
    <w:p>
      <w:pPr>
        <w:pStyle w:val="P30"/>
        <w:framePr w:w="3921" w:h="831" w:hRule="exact" w:wrap="none" w:vAnchor="page" w:hAnchor="margin" w:x="6800" w:y="7586"/>
        <w:rPr>
          <w:rStyle w:val="C3"/>
          <w:rtl w:val="0"/>
        </w:rPr>
      </w:pPr>
    </w:p>
    <w:p>
      <w:pPr>
        <w:pStyle w:val="P31"/>
        <w:framePr w:w="3839" w:h="704" w:hRule="exact" w:wrap="none" w:vAnchor="page" w:hAnchor="margin" w:x="6856" w:y="7642"/>
        <w:rPr>
          <w:rStyle w:val="C22"/>
          <w:rtl w:val="0"/>
        </w:rPr>
      </w:pPr>
      <w:r>
        <w:rPr>
          <w:rStyle w:val="C22"/>
          <w:rtl w:val="0"/>
        </w:rPr>
        <w:t>Praktické předvedení a ústní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c) Vysvětlit význam technických norem a jejich účel při tvorbě provozních řádů organizace k nakládání s odpady</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d) Uvést případy, kdy se vyžaduje zpracování provozních a manipulačních řádů při nakládání s odpady</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Ústní ověření</w:t>
      </w:r>
    </w:p>
    <w:p>
      <w:pPr>
        <w:pStyle w:val="P32"/>
        <w:framePr w:w="10710" w:h="248" w:hRule="exact" w:wrap="none" w:vAnchor="page" w:hAnchor="margin" w:x="28" w:y="97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specialista / technička specialistka pro odpadové hospodářství, 28.7.2026 10:39:31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Podle zásad pedagogiky a psychologie by zkouška měla být diskusí partnerů. Uchazeč prokáže, že má dovednosti požadované pro kvalifikační úroveň 7, to znamená, že umí organizovat a řídit činnosti, integrovat poznatky z různých oblastí a používá systémové myšlení při inovacích. Při zkoušce nemá být ověřována podrobná citace zákona, ale schopnost požadavky zákona aplikovat a dávat do souladu s požadavky jiných zákonných předpisů. Hodnocené odpovědi by vždy měly zahrnovat mj. konkrétní aplikaci znalostí v oboru odpadového hospodářství s důrazem na aplikaci aktuálně platných právních požadavků.</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teoretických znalostí uchazeč může používat potřebné zdroje informací (např. texty zákonů a vyhlášek, databáze látek, odpadů, www stránky, katalogy, firemní materiály, vzorové dokumenty), jako je tomu v reálné praxi.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bude posuzována schopnost uchazeče využívat předpisy, návody a dokumenty v reálných podmínkách, a to z hlediska jejich účelu, ochrany životního prostředí a bezpečnosti práce. Modelové podklady pro praktické ověření (provozní řád, interní normy, údaje z průběžné evidence) dostane uchazeč k dispozici v době přípravy na zkoušku.</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ke zkoušce modelové situace pro praktické ověřování těchto kompetencí: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Zpracování podkladů pro plány, koncepce a opatření v odpadovém hospodářství organizace,</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c) - autorizovaná osoba připraví zadání pro materiálové toky ve fiktivních organizacích v pěti průmyslových odvětvích, pro které uchazeč navrhne klíčové indikátory, postupy jejich monitorování a vyhodnocování pro cíle a opatření v odpadovém hospodářství organizace. Uchazeč při přihlášení ke zkoušce obdrží v listinné formě zadání pro jednu z organizací, dva týdny před zkouškou zašle práci v rozsahu 4-6 stran v listinné nebo elektronické podobě autorizované osobě. Autorizovaná osoba zpracuje připomínky a sdělí je týden před zkouškou uchazeči, aby se mohl připravit na obhájení práce;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 autorizovaná osoba připraví tabulku SWOT analýzy k nakládání s odpady jen s jedním nebo dvěma výroky v každém poli tabulky; uchazeč tabulku doplní dalšími výroky a zdůvodní je;</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f) - autorizovaná osoba připraví přehled environmentálních nákladů pro nakládání s odpady v organizaci a příčiny vzniku těchto odpadů; uchazeč navrhne využití těchto dat pro změny v nakládání s odpady nebo uvede, jaká další data by ke svému rozhodnutí potřeboval.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Zavádění, udržování a zdokonalování systémů environmentálního managementu,</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d) - autorizovaná osoba připraví modelový registr environmentálních aspektů; alespoň jeden z pěti nejvýznamnějších environmentálních aspektů by měl mít dopad na vznik odpadů; uchazeč popíše obecný postup identifikace aspektů, posoudí stanovení vztahu mezi environmentálním aspektem a dopadem v modelovém registru a navrhne cíle a opatření k řízení aspektu, který má dopad na množství a nebezpečnost vznikajících odpadů;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e) - autorizovaná osoba připraví modelový dokument (směrnice EMS k nakládání s odpady v organizaci) v rozsahu 5-8 stran, dokument bude obsahovat 10 chyb; nejméně šest z nich musí uchazeč najít. Může se stát, že uchazeč vzhledem ke své praxi bude považovat za chybu i jiný text, než chybu záměrně připravenou. Autorizovaná osoba označení takové chyby uzná, pokud uchazeč svůj názor v diskusi zdůvodní.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Bilancování materiálových toků a využívání bilancí k řízení těchto toků,</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 autorizovaná osoba připraví schémata materiálových toků ve třech výrobních procesech, např. podle metodiky čistší produkce; uchazeč popíše důvody vzniku odpadů v jednotlivých uzlech toku v jednom z procesů a možnosti předcházení vzniku odpadů.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Zpracování provozní dokumentace pro nakládání s odpady u původce,</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 autorizovaná osoba připraví modelový provozní dokument, např. k separaci odpadů na místě vzniku a vytvoření místa ke shromažďování odpadů před jejich předáním, v rozsahu 3-5 stran, dokument bude obsahovat 10 chyb a nedostatků, nejméně šest z nich musí uchazeč najít. Může se stát, že uchazeč vzhledem ke své praxi bude považovat za chybu i jiný text, než chybu záměrně připravenou. Autorizovaná osoba označení takové chyby uzná, pokud uchazeč svůj názor v diskusi zdůvodní;</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 autorizovaná osoba zvolí deset nebezpečných odpadů, k jednomu z nich uchazeč připraví identifikační list. Autorizovaná osoba zajistí přístup k údajům o odpadu (internet, jiná forma informací), který uchazeč může při zpracování identifikačního listu použít;</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f) – uchazeč zařadí podle katalogu dva odpady, z toho jeden nebezpečný.</w:t>
      </w:r>
    </w:p>
    <w:p>
      <w:pPr>
        <w:pStyle w:val="P21"/>
        <w:framePr w:w="7654" w:h="331" w:hRule="exact" w:wrap="none" w:vAnchor="page" w:hAnchor="margin" w:x="28" w:y="15940"/>
        <w:rPr>
          <w:rStyle w:val="C16"/>
          <w:rtl w:val="0"/>
        </w:rPr>
      </w:pPr>
      <w:r>
        <w:rPr>
          <w:rStyle w:val="C16"/>
          <w:rtl w:val="0"/>
        </w:rPr>
        <w:t>Technik specialista / technička specialistka pro odpadové hospodářství, 28.7.2026 10:39:31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 w:hRule="exact" w:wrap="none" w:vAnchor="page" w:hAnchor="margin" w:x="0" w:y="2154"/>
        <w:rPr>
          <w:rStyle w:val="C3"/>
          <w:rtl w:val="0"/>
        </w:rPr>
      </w:pPr>
    </w:p>
    <w:p>
      <w:pPr>
        <w:pStyle w:val="P36"/>
        <w:framePr w:w="10766" w:h="17" w:hRule="exact" w:wrap="none" w:vAnchor="page" w:hAnchor="margin" w:x="0" w:y="2154"/>
        <w:rPr>
          <w:rStyle w:val="C3"/>
          <w:rtl w:val="0"/>
        </w:rPr>
      </w:pPr>
    </w:p>
    <w:p>
      <w:pPr>
        <w:pStyle w:val="P33"/>
        <w:framePr w:w="10766" w:h="1837" w:hRule="exact" w:wrap="none" w:vAnchor="page" w:hAnchor="margin" w:x="0" w:y="2398"/>
        <w:rPr>
          <w:rStyle w:val="C3"/>
          <w:rtl w:val="0"/>
        </w:rPr>
      </w:pPr>
    </w:p>
    <w:p>
      <w:pPr>
        <w:pStyle w:val="P35"/>
        <w:framePr w:w="10710" w:h="340" w:hRule="exact" w:wrap="none" w:vAnchor="page" w:hAnchor="margin" w:x="28" w:y="2398"/>
        <w:rPr>
          <w:rStyle w:val="C25"/>
          <w:rtl w:val="0"/>
        </w:rPr>
      </w:pPr>
      <w:r>
        <w:rPr>
          <w:rStyle w:val="C25"/>
          <w:rtl w:val="0"/>
        </w:rPr>
        <w:t>Výsledné hodnocení</w:t>
      </w:r>
    </w:p>
    <w:p>
      <w:pPr>
        <w:keepNext w:val="0"/>
        <w:keepLines w:val="0"/>
        <w:framePr w:w="10766" w:h="1497" w:hRule="exact" w:wrap="none" w:vAnchor="page" w:hAnchor="margin" w:x="0" w:y="27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4462"/>
        <w:rPr>
          <w:rStyle w:val="C3"/>
          <w:rtl w:val="0"/>
        </w:rPr>
      </w:pPr>
    </w:p>
    <w:p>
      <w:pPr>
        <w:pStyle w:val="P35"/>
        <w:framePr w:w="10710" w:h="340" w:hRule="exact" w:wrap="none" w:vAnchor="page" w:hAnchor="margin" w:x="28" w:y="4462"/>
        <w:rPr>
          <w:rStyle w:val="C25"/>
          <w:rtl w:val="0"/>
        </w:rPr>
      </w:pPr>
      <w:r>
        <w:rPr>
          <w:rStyle w:val="C25"/>
          <w:rtl w:val="0"/>
        </w:rPr>
        <w:t>Počet zkoušejících</w:t>
      </w:r>
    </w:p>
    <w:p>
      <w:pPr>
        <w:keepNext w:val="0"/>
        <w:keepLines w:val="0"/>
        <w:framePr w:w="10766" w:h="1271" w:hRule="exact" w:wrap="none" w:vAnchor="page" w:hAnchor="margin" w:x="0" w:y="48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8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116" w:hRule="exact" w:wrap="none" w:vAnchor="page" w:hAnchor="margin" w:x="0" w:y="6301"/>
        <w:rPr>
          <w:rStyle w:val="C3"/>
          <w:rtl w:val="0"/>
        </w:rPr>
      </w:pPr>
    </w:p>
    <w:p>
      <w:pPr>
        <w:pStyle w:val="P35"/>
        <w:framePr w:w="10710" w:h="547" w:hRule="exact" w:wrap="none" w:vAnchor="page" w:hAnchor="margin" w:x="28" w:y="6301"/>
        <w:rPr>
          <w:rStyle w:val="C25"/>
          <w:rtl w:val="0"/>
        </w:rPr>
      </w:pPr>
      <w:r>
        <w:rPr>
          <w:rStyle w:val="C25"/>
          <w:rtl w:val="0"/>
        </w:rPr>
        <w:t>Požadavky na odbornou způsobilost autorizované osoby, resp. autorizovaného zástupce autorizované osoby</w:t>
      </w:r>
    </w:p>
    <w:p>
      <w:pPr>
        <w:keepNext w:val="0"/>
        <w:keepLines w:val="0"/>
        <w:framePr w:w="10766" w:h="7569" w:hRule="exact" w:wrap="none" w:vAnchor="page" w:hAnchor="margin" w:x="0" w:y="6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69" w:hRule="exact" w:wrap="none" w:vAnchor="page" w:hAnchor="margin" w:x="0" w:y="6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69" w:hRule="exact" w:wrap="none" w:vAnchor="page" w:hAnchor="margin" w:x="0" w:y="684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v technickém oboru se zaměřením na materiálové inženýrství nebo technologie výroby nebo chemii nebo průmyslovou ekologii a minimálně 5 let praxe na pozici vyžadující odbornou způsobilost pro výkon činnosti v odpadovém hospodářství ve výrobních zařízeních nebo v zařízeních k nakládání s odpady a dále 2 roky praxe jako manažer nebo interní auditor EMS nebo QMS.</w:t>
      </w:r>
    </w:p>
    <w:p>
      <w:pPr>
        <w:keepNext w:val="0"/>
        <w:keepLines w:val="1"/>
        <w:framePr w:w="10766" w:h="7569" w:hRule="exact" w:wrap="none" w:vAnchor="page" w:hAnchor="margin" w:x="0" w:y="684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magisterské vzdělání v technickém oboru se zaměřením na materiálové inženýrství nebo technologie výroby nebo chemii nebo průmyslovou ekologii a minimálně 5 let pedagogické nebo lektorské činnosti v oblasti odpadového hospodářství, vykonávané souběžně s činností v odpadovém hospodářství ve výrobních zařízeních nebo v zařízeních k nakládání s odpady (např. formou práce na projektech pro tato zařízení), a dále 2 roky praxe jako manažer nebo interní auditor EMS nebo QMS. </w:t>
      </w:r>
    </w:p>
    <w:p>
      <w:pPr>
        <w:keepNext w:val="0"/>
        <w:keepLines w:val="0"/>
        <w:framePr w:w="10766" w:h="7569" w:hRule="exact" w:wrap="none" w:vAnchor="page" w:hAnchor="margin" w:x="0" w:y="6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6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9" w:hRule="exact" w:wrap="none" w:vAnchor="page" w:hAnchor="margin" w:x="0" w:y="68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69" w:hRule="exact" w:wrap="none" w:vAnchor="page" w:hAnchor="margin" w:x="0" w:y="68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69" w:hRule="exact" w:wrap="none" w:vAnchor="page" w:hAnchor="margin" w:x="0" w:y="6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6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69" w:hRule="exact" w:wrap="none" w:vAnchor="page" w:hAnchor="margin" w:x="0" w:y="6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6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Technik specialista / technička specialistka pro odpadové hospodářství, 28.7.2026 10:39:31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s PC nebo tabletem a s připojením k internetu</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odpadů, chemických látek, integrované prevence a omezování znečištění, integrovaného registru znečištění, integrovaného systému plnění ohlašovacích povinností, bezpečnosti práce, systémů environmentálního managementu (přístup dálkový nebo materiály v tištěné podobě)</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identifikačního listu nebezpečných odpadů, formuláře k evidenci odpadů a k hlášení o produkci odpadů</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povinností stanovených zákonem o odpadech a vyhláškou o podrobnostech nakládání s odpady pro původce odpadů a pro provozovatele zařízení ke sběru nebo výkupu odpadů</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dokumentu k odpadům pro fiktivní výrobní organizaci se zavedeným EMS</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provozního dokumentu k nakládání s odpady</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•modelový registr environmentálních aspektů </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•modelovou tabulku pro SWOT analýzu</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•přehled environmentálních nákladů a příčin vzniku odpadů v organizaci</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•schémata materiálových toků</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•popis fiktivní organizace pro relevantní kritéria</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vyplnění požadovaných hlášení či posudků v písemné nebo elektronické formě</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odpovídající bezpečnostním a hygienickým předpisům a vybavenost pro ověřování kritérií formou praktického předvedení</w:t>
      </w:r>
    </w:p>
    <w:p>
      <w:pPr>
        <w:keepNext w:val="0"/>
        <w:keepLines w:val="0"/>
        <w:framePr w:w="10766" w:h="63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9105"/>
        <w:rPr>
          <w:rStyle w:val="C3"/>
          <w:rtl w:val="0"/>
        </w:rPr>
      </w:pPr>
    </w:p>
    <w:p>
      <w:pPr>
        <w:pStyle w:val="P35"/>
        <w:framePr w:w="10710" w:h="340" w:hRule="exact" w:wrap="none" w:vAnchor="page" w:hAnchor="margin" w:x="28" w:y="9105"/>
        <w:rPr>
          <w:rStyle w:val="C25"/>
          <w:rtl w:val="0"/>
        </w:rPr>
      </w:pPr>
      <w:r>
        <w:rPr>
          <w:rStyle w:val="C25"/>
          <w:rtl w:val="0"/>
        </w:rPr>
        <w:t>Doba přípravy na zkoušku</w:t>
      </w:r>
    </w:p>
    <w:p>
      <w:pPr>
        <w:keepNext w:val="0"/>
        <w:keepLines w:val="0"/>
        <w:framePr w:w="10766" w:h="806" w:hRule="exact" w:wrap="none" w:vAnchor="page" w:hAnchor="margin" w:x="0" w:y="94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146" w:hRule="exact" w:wrap="none" w:vAnchor="page" w:hAnchor="margin" w:x="0" w:y="10478"/>
        <w:rPr>
          <w:rStyle w:val="C3"/>
          <w:rtl w:val="0"/>
        </w:rPr>
      </w:pPr>
    </w:p>
    <w:p>
      <w:pPr>
        <w:pStyle w:val="P35"/>
        <w:framePr w:w="10710" w:h="340" w:hRule="exact" w:wrap="none" w:vAnchor="page" w:hAnchor="margin" w:x="28" w:y="10478"/>
        <w:rPr>
          <w:rStyle w:val="C25"/>
          <w:rtl w:val="0"/>
        </w:rPr>
      </w:pPr>
      <w:r>
        <w:rPr>
          <w:rStyle w:val="C25"/>
          <w:rtl w:val="0"/>
        </w:rPr>
        <w:t>Doba pro vykonání zkoušky</w:t>
      </w:r>
    </w:p>
    <w:p>
      <w:pPr>
        <w:keepNext w:val="0"/>
        <w:keepLines w:val="0"/>
        <w:framePr w:w="10766" w:h="806" w:hRule="exact" w:wrap="none" w:vAnchor="page" w:hAnchor="margin" w:x="0" w:y="108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specialista / technička specialistka pro odpadové hospodářství, 28.7.2026 10:39:31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Kovohutě Příbram, nástupnická, a. s.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specialista / technička specialistka pro odpadové hospodářství, 28.7.2026 10:39:31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3EE72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FE88A6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AAC318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