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14E05" Type="http://schemas.openxmlformats.org/officeDocument/2006/relationships/officeDocument" Target="/word/document.xml" /><Relationship Id="coreR6514E05" Type="http://schemas.openxmlformats.org/package/2006/relationships/metadata/core-properties" Target="/docProps/core.xml" /><Relationship Id="customR6514E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prodeje osobních automobilů (kód: 23-122-M)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Prodejce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konstrukci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prodejní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finančních, pojistných a registračních službách v rámci prodeje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organizaci, IT systémech a administrativě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marketingových aktivitách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Analýza potřeb zákazníka a prezentace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nabídky a prodejní smlouvy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Předání automobilu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prodeji vozidel firemním zákazníkům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nákupu a prodeji ojetých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prodeje osobních automobilů, 15.6.2026 2:08:56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konstrukci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provozní vlastnosti a rozdíly jednotlivých hnacích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a vlastnosti paliv používaných v motorových vozidlech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alternativní pohony osobních automobilů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jednotlivé druhy a vlastnosti pohonů, převodovek a spojek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konstrukci a užitné vlastnosti jednotlivých druhů karosérií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účel jednotlivých prvků komfortní výbavy osobních automobilů</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12"/>
        <w:framePr w:w="6710" w:h="607" w:hRule="exact" w:wrap="none" w:vAnchor="page" w:hAnchor="margin" w:x="45" w:y="5785"/>
        <w:rPr>
          <w:rStyle w:val="C3"/>
          <w:rtl w:val="0"/>
        </w:rPr>
      </w:pPr>
    </w:p>
    <w:p>
      <w:pPr>
        <w:pStyle w:val="P13"/>
        <w:framePr w:w="6658" w:h="480" w:hRule="exact" w:wrap="none" w:vAnchor="page" w:hAnchor="margin" w:x="71" w:y="5841"/>
        <w:rPr>
          <w:rStyle w:val="C11"/>
          <w:rtl w:val="0"/>
        </w:rPr>
      </w:pPr>
      <w:r>
        <w:rPr>
          <w:rStyle w:val="C11"/>
          <w:rtl w:val="0"/>
        </w:rPr>
        <w:t>g) Popsat účel jednotlivých bezpečnostních prvků výbavy osobních automobilů</w:t>
      </w:r>
    </w:p>
    <w:p>
      <w:pPr>
        <w:pStyle w:val="P28"/>
        <w:framePr w:w="3921" w:h="607" w:hRule="exact" w:wrap="none" w:vAnchor="page" w:hAnchor="margin" w:x="6800" w:y="5785"/>
        <w:rPr>
          <w:rStyle w:val="C3"/>
          <w:rtl w:val="0"/>
        </w:rPr>
      </w:pPr>
    </w:p>
    <w:p>
      <w:pPr>
        <w:pStyle w:val="P29"/>
        <w:framePr w:w="3839" w:h="480" w:hRule="exact" w:wrap="none" w:vAnchor="page" w:hAnchor="margin" w:x="6856" w:y="584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konstrukci podvozku osobních automobilů</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32"/>
        <w:framePr w:w="10710" w:h="248" w:hRule="exact" w:wrap="none" w:vAnchor="page" w:hAnchor="margin" w:x="28" w:y="6881"/>
        <w:rPr>
          <w:rStyle w:val="C23"/>
          <w:rtl w:val="0"/>
        </w:rPr>
      </w:pPr>
      <w:r>
        <w:rPr>
          <w:rStyle w:val="C23"/>
          <w:rtl w:val="0"/>
        </w:rPr>
        <w:t>Je třeba splnit všechna kritéria.</w:t>
      </w:r>
    </w:p>
    <w:p>
      <w:pPr>
        <w:pStyle w:val="P23"/>
        <w:framePr w:w="10710" w:h="340" w:hRule="exact" w:wrap="none" w:vAnchor="page" w:hAnchor="margin" w:x="28" w:y="7317"/>
        <w:rPr>
          <w:rStyle w:val="C18"/>
          <w:rtl w:val="0"/>
        </w:rPr>
      </w:pPr>
      <w:r>
        <w:rPr>
          <w:rStyle w:val="C18"/>
          <w:rtl w:val="0"/>
        </w:rPr>
        <w:t>Orientace v technické a prodejní dokumentaci osobních automobilů</w:t>
      </w:r>
    </w:p>
    <w:p>
      <w:pPr>
        <w:pStyle w:val="P24"/>
        <w:framePr w:w="6713" w:h="376" w:hRule="exact" w:wrap="none" w:vAnchor="page" w:hAnchor="margin" w:x="45" w:y="7756"/>
        <w:rPr>
          <w:rStyle w:val="C3"/>
          <w:rtl w:val="0"/>
        </w:rPr>
      </w:pPr>
    </w:p>
    <w:p>
      <w:pPr>
        <w:pStyle w:val="P25"/>
        <w:framePr w:w="6661" w:h="249" w:hRule="exact" w:wrap="none" w:vAnchor="page" w:hAnchor="margin" w:x="71" w:y="7827"/>
        <w:rPr>
          <w:rStyle w:val="C19"/>
          <w:rtl w:val="0"/>
        </w:rPr>
      </w:pPr>
      <w:r>
        <w:rPr>
          <w:rStyle w:val="C19"/>
          <w:rtl w:val="0"/>
        </w:rPr>
        <w:t>Kritéria hodnocení</w:t>
      </w:r>
    </w:p>
    <w:p>
      <w:pPr>
        <w:pStyle w:val="P26"/>
        <w:framePr w:w="3918" w:h="376" w:hRule="exact" w:wrap="none" w:vAnchor="page" w:hAnchor="margin" w:x="6803" w:y="7756"/>
        <w:rPr>
          <w:rStyle w:val="C3"/>
          <w:rtl w:val="0"/>
        </w:rPr>
      </w:pPr>
    </w:p>
    <w:p>
      <w:pPr>
        <w:pStyle w:val="P27"/>
        <w:framePr w:w="3836" w:h="249" w:hRule="exact" w:wrap="none" w:vAnchor="page" w:hAnchor="margin" w:x="6859" w:y="7827"/>
        <w:rPr>
          <w:rStyle w:val="C20"/>
          <w:rtl w:val="0"/>
        </w:rPr>
      </w:pPr>
      <w:r>
        <w:rPr>
          <w:rStyle w:val="C20"/>
          <w:rtl w:val="0"/>
        </w:rPr>
        <w:t>Způsoby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a) Vyhledat v základní technické dokumentaci osobních automobilů parametry určeného motorového vozidla</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607" w:hRule="exact" w:wrap="none" w:vAnchor="page" w:hAnchor="margin" w:x="45" w:y="8739"/>
        <w:rPr>
          <w:rStyle w:val="C3"/>
          <w:rtl w:val="0"/>
        </w:rPr>
      </w:pPr>
    </w:p>
    <w:p>
      <w:pPr>
        <w:pStyle w:val="P17"/>
        <w:framePr w:w="6658" w:h="480" w:hRule="exact" w:wrap="none" w:vAnchor="page" w:hAnchor="margin" w:x="71" w:y="8795"/>
        <w:rPr>
          <w:rStyle w:val="C13"/>
          <w:rtl w:val="0"/>
        </w:rPr>
      </w:pPr>
      <w:r>
        <w:rPr>
          <w:rStyle w:val="C13"/>
          <w:rtl w:val="0"/>
        </w:rPr>
        <w:t>b) Vysvětlit na propagačních materiálech osobních automobilů přednosti určeného vozidla</w:t>
      </w:r>
    </w:p>
    <w:p>
      <w:pPr>
        <w:pStyle w:val="P30"/>
        <w:framePr w:w="3921" w:h="607" w:hRule="exact" w:wrap="none" w:vAnchor="page" w:hAnchor="margin" w:x="6800" w:y="8739"/>
        <w:rPr>
          <w:rStyle w:val="C3"/>
          <w:rtl w:val="0"/>
        </w:rPr>
      </w:pPr>
    </w:p>
    <w:p>
      <w:pPr>
        <w:pStyle w:val="P31"/>
        <w:framePr w:w="3839" w:h="480" w:hRule="exact" w:wrap="none" w:vAnchor="page" w:hAnchor="margin" w:x="6856" w:y="8795"/>
        <w:rPr>
          <w:rStyle w:val="C22"/>
          <w:rtl w:val="0"/>
        </w:rPr>
      </w:pPr>
      <w:r>
        <w:rPr>
          <w:rStyle w:val="C22"/>
          <w:rtl w:val="0"/>
        </w:rPr>
        <w:t>Praktické předvedení a ústní ověření</w:t>
      </w:r>
    </w:p>
    <w:p>
      <w:pPr>
        <w:pStyle w:val="P12"/>
        <w:framePr w:w="6710" w:h="607" w:hRule="exact" w:wrap="none" w:vAnchor="page" w:hAnchor="margin" w:x="45" w:y="9346"/>
        <w:rPr>
          <w:rStyle w:val="C3"/>
          <w:rtl w:val="0"/>
        </w:rPr>
      </w:pPr>
    </w:p>
    <w:p>
      <w:pPr>
        <w:pStyle w:val="P13"/>
        <w:framePr w:w="6658" w:h="480" w:hRule="exact" w:wrap="none" w:vAnchor="page" w:hAnchor="margin" w:x="71" w:y="9402"/>
        <w:rPr>
          <w:rStyle w:val="C11"/>
          <w:rtl w:val="0"/>
        </w:rPr>
      </w:pPr>
      <w:r>
        <w:rPr>
          <w:rStyle w:val="C11"/>
          <w:rtl w:val="0"/>
        </w:rPr>
        <w:t>c) Sestavit v elektronickém konfigurátoru osobních automobilů nabídku včetně úpravy ceny</w:t>
      </w:r>
    </w:p>
    <w:p>
      <w:pPr>
        <w:pStyle w:val="P28"/>
        <w:framePr w:w="3921" w:h="607" w:hRule="exact" w:wrap="none" w:vAnchor="page" w:hAnchor="margin" w:x="6800" w:y="9346"/>
        <w:rPr>
          <w:rStyle w:val="C3"/>
          <w:rtl w:val="0"/>
        </w:rPr>
      </w:pPr>
    </w:p>
    <w:p>
      <w:pPr>
        <w:pStyle w:val="P29"/>
        <w:framePr w:w="3839" w:h="480" w:hRule="exact" w:wrap="none" w:vAnchor="page" w:hAnchor="margin" w:x="6856" w:y="9402"/>
        <w:rPr>
          <w:rStyle w:val="C21"/>
          <w:rtl w:val="0"/>
        </w:rPr>
      </w:pPr>
      <w:r>
        <w:rPr>
          <w:rStyle w:val="C21"/>
          <w:rtl w:val="0"/>
        </w:rPr>
        <w:t>Praktické předvedení a ústní ověření</w:t>
      </w:r>
    </w:p>
    <w:p>
      <w:pPr>
        <w:pStyle w:val="P16"/>
        <w:framePr w:w="6710" w:h="376" w:hRule="exact" w:wrap="none" w:vAnchor="page" w:hAnchor="margin" w:x="45" w:y="9953"/>
        <w:rPr>
          <w:rStyle w:val="C3"/>
          <w:rtl w:val="0"/>
        </w:rPr>
      </w:pPr>
    </w:p>
    <w:p>
      <w:pPr>
        <w:pStyle w:val="P17"/>
        <w:framePr w:w="6658" w:h="249" w:hRule="exact" w:wrap="none" w:vAnchor="page" w:hAnchor="margin" w:x="71" w:y="10009"/>
        <w:rPr>
          <w:rStyle w:val="C13"/>
          <w:rtl w:val="0"/>
        </w:rPr>
      </w:pPr>
      <w:r>
        <w:rPr>
          <w:rStyle w:val="C13"/>
          <w:rtl w:val="0"/>
        </w:rPr>
        <w:t>d) Orientovat se v záručních podmínkách osobních automobilů</w:t>
      </w:r>
    </w:p>
    <w:p>
      <w:pPr>
        <w:pStyle w:val="P30"/>
        <w:framePr w:w="3921" w:h="376" w:hRule="exact" w:wrap="none" w:vAnchor="page" w:hAnchor="margin" w:x="6800" w:y="9953"/>
        <w:rPr>
          <w:rStyle w:val="C3"/>
          <w:rtl w:val="0"/>
        </w:rPr>
      </w:pPr>
    </w:p>
    <w:p>
      <w:pPr>
        <w:pStyle w:val="P31"/>
        <w:framePr w:w="3839" w:h="249" w:hRule="exact" w:wrap="none" w:vAnchor="page" w:hAnchor="margin" w:x="6856" w:y="10009"/>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e) Vyhledat v dokumentaci vozidla termíny pro provedení měření emisní a technické kontroly</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Orientace ve finančních, pojistných a registračních službách v rámci prodeje vozidel</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a) Popsat jednotlivé druhy a použití finančních produktů pro koupi nebo pronájem vozidel a rozdíly ve finančních produktech</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Vypočítat reálný přeplatek klienta při využití různých finančních produktů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c) Popsat jednotlivé druhy pojistných produktů automobilů a jejich základní charakteristiku</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Popsat způsob registrace nového a ojetého automobilu</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32"/>
        <w:framePr w:w="10710" w:h="248" w:hRule="exact" w:wrap="none" w:vAnchor="page" w:hAnchor="margin" w:x="28" w:y="14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15.6.2026 2:08:56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IT systémech a administrativě prodeje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ovládání IT systémů používaných při prodeji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jednotlivé administrativní kroky při prodeji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úkony předprodejní přípravy nového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ekonomickou stránku prodeje a faktory ovlivňující výsledný zisk z prodeje vozidla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Komunikace se zákazníky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Odhadnout osobnost zákazníka a zvolit odpovídající formu komunikace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Předvést osobní komunikaci se zákazníkem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elektronickou komunikaci se zákazníkem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řešení konfliktní situace v rámci komunikace se zákazníkem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marketingových aktivitách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jednotlivé druhy marketingových aktivit obchodníka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způsoby online marketingových aktivit</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Popsat proaktivní získávání zájemců</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Zpracovat příchozí požadavky zákazníků</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 a 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Popsat specifika potřeb nového a stávajícíhco zákazníka</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f) Popsat způsob a formy propagace vozidel určeného výrobce</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g) Popsat specifika marketingových aktivit zaměřených na firemní zákazníky</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607" w:hRule="exact" w:wrap="none" w:vAnchor="page" w:hAnchor="margin" w:x="45" w:y="11573"/>
        <w:rPr>
          <w:rStyle w:val="C3"/>
          <w:rtl w:val="0"/>
        </w:rPr>
      </w:pPr>
    </w:p>
    <w:p>
      <w:pPr>
        <w:pStyle w:val="P17"/>
        <w:framePr w:w="6658" w:h="480" w:hRule="exact" w:wrap="none" w:vAnchor="page" w:hAnchor="margin" w:x="71" w:y="11629"/>
        <w:rPr>
          <w:rStyle w:val="C13"/>
          <w:rtl w:val="0"/>
        </w:rPr>
      </w:pPr>
      <w:r>
        <w:rPr>
          <w:rStyle w:val="C13"/>
          <w:rtl w:val="0"/>
        </w:rPr>
        <w:t>h) Popsat způsob poprodejní péče o zákazníka, upevňování vazby mezi zákazníkem a prodejcem/značkou</w:t>
      </w:r>
    </w:p>
    <w:p>
      <w:pPr>
        <w:pStyle w:val="P30"/>
        <w:framePr w:w="3921" w:h="607" w:hRule="exact" w:wrap="none" w:vAnchor="page" w:hAnchor="margin" w:x="6800" w:y="11573"/>
        <w:rPr>
          <w:rStyle w:val="C3"/>
          <w:rtl w:val="0"/>
        </w:rPr>
      </w:pPr>
    </w:p>
    <w:p>
      <w:pPr>
        <w:pStyle w:val="P31"/>
        <w:framePr w:w="3839" w:h="480"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15.6.2026 2:08:56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potřeb zákazníka a prezentace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uvítání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potřeby zákazníka při koupi nového osobního automobilu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Prezentovat zákazníkovi určený typ osobního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předváděcí jízdu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Nabídnout a popsat volitelnou a doplňkovou výbavu osobního automobilu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Nabídnout a popsat originální příslušenství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Zpracování nabídky a prodejní smlouvy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Zpracovat nabídku dle analýzy potřeb zákazníka a její modifikace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Vyplnit a dle přání zákazníka konkretizovat předpřipravený návrh smlouvy, projednat ji se zákazníkem a uzavřít smlouvu podpisem</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Předání automobilu zákazníkovi</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Provést kontrolu dodaného automobilu, dokumentace a podkladů k předání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Pozvat zákazníka k předání automobilu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Předvést dodaný automobil zákazníkovi, včetně seznámení s ovládáním, obsluhou a základní údržbou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Seznámit zákazníka s možnostmi servisování vozidla během provozu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Předat veškerou dokumentaci k vozidlu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Orientace v prodeji vozidel firemním zákazníkům</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specifika prodeje osobních vozidel firemním zákazníkům</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Vybrat vhodný vůz a zpracovat nabídku dle výběrového řízení</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Popsat nabídku služeb pro správu vozového parku firemních zákazníků</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3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15.6.2026 2:08:56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nákupu a prodeji ojetých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specifika prodeje ojetých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stanovování ceny ojetého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odhad ceny ojetého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Zpracovat nabídku odkupu ojetého vozu protihodnotou při koupi nového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legislativní aspekty prodeje ojetého 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15.6.2026 2:08:56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prodej automobilů, na kterém bude probíhat ověřování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 zákazníky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zkouška bude organizována jako ústní či písemná forma komunikace v rozsahu běžně vznikajících situací při prodeji vozidla, zadání scénáře bude provedeno ústně zkušební komisí, roli zákazníka sehraje jeden z členů zkušební komise, komise bude hodnotit obecně komunikační schopnosti uchazeče.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Předvést řešení konfliktní situace v rámci komunikace se zákazníkem - jedná se o komunikaci v situacích: reklamace automobilu nebo vyjednávání o ceně nebo nespokojený zákazník atd.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minimálně 5 zadání ke každému komunikačnímu, prakticky ověřovanému kritériu.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marketingových aktivitách, </w:t>
      </w:r>
      <w:r>
        <w:rPr>
          <w:rFonts w:ascii="Arial" w:cs="Arial" w:hAnsi="Arial" w:eastAsia="Arial"/>
          <w:b w:val="0"/>
          <w:i w:val="0"/>
          <w:caps w:val="0"/>
          <w:strike w:val="0"/>
          <w:noProof w:val="0"/>
          <w:vanish w:val="0"/>
          <w:color w:val="auto"/>
          <w:sz w:val="20"/>
          <w:u w:val="none"/>
          <w:shd w:val="clear" w:color="auto" w:fill="auto"/>
          <w:vertAlign w:val="baseline"/>
          <w:lang/>
        </w:rPr>
        <w:t>kritérium d) Zpracovat příchozí požadavky zákazníků - uchazeč na základě obecných požadavků zákazníka na osobní automobil navrhne konkrétní typ a výbavový stupeň vhodného vozidla, autorizovaná osoba si připraví minimálně 5 zadání.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potřeb zákazníka a prezentace automobilu</w:t>
      </w:r>
      <w:r>
        <w:rPr>
          <w:rFonts w:ascii="Arial" w:cs="Arial" w:hAnsi="Arial" w:eastAsia="Arial"/>
          <w:b w:val="0"/>
          <w:i w:val="0"/>
          <w:caps w:val="0"/>
          <w:strike w:val="0"/>
          <w:noProof w:val="0"/>
          <w:vanish w:val="0"/>
          <w:color w:val="auto"/>
          <w:sz w:val="20"/>
          <w:u w:val="none"/>
          <w:shd w:val="clear" w:color="auto" w:fill="auto"/>
          <w:vertAlign w:val="baseline"/>
          <w:lang/>
        </w:rPr>
        <w:t>, kritérium d) Provést předváděcí jízdu - uchazeč během předváděcí jízdy odprezentuje nabízený automobil zákazníkovi s ohledem na výbavu, komfortní a bezpečnostní prvky, ovládání, rozměry, motorizaci a jízdní vlastnosti nabízeného osobního automobilu, předváděcí jízda musí trvat nejméně 15 minut.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prodeji vozidel firemním zákazníkům</w:t>
      </w:r>
      <w:r>
        <w:rPr>
          <w:rFonts w:ascii="Arial" w:cs="Arial" w:hAnsi="Arial" w:eastAsia="Arial"/>
          <w:b w:val="0"/>
          <w:i w:val="0"/>
          <w:caps w:val="0"/>
          <w:strike w:val="0"/>
          <w:noProof w:val="0"/>
          <w:vanish w:val="0"/>
          <w:color w:val="auto"/>
          <w:sz w:val="20"/>
          <w:u w:val="none"/>
          <w:shd w:val="clear" w:color="auto" w:fill="auto"/>
          <w:vertAlign w:val="baseline"/>
          <w:lang/>
        </w:rPr>
        <w:t>, kritérium b) Vybrat vhodný vůz a zpracovat nabídku dle výběrového řízení - uchazeč na základě obecných parametrů uvedených ve výběrovém řízení zvolí vhodný model osobního automobilu, výbavu a motorizaci včetně kontroly plnění požadovaných parametrů.</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prodeje osobních automobilů, 15.6.2026 2:08:56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23-122 M Technik prodeje osobních automobilů + střední vzdělání s maturitní zkouškou v oblasti na konstrukci motorových vozidel a alespoň 5 let odborné praxe v oblasti prodeje osobních nebo užitkových automobilů.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prodeje osobních automobilů, 15.6.2026 2:08:56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prodej automobilů, konfigurátor automobilů, kancelářský SW</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odhad ceny ojetých vozidel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nový osobní nebo užitkový automobil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nebo užitkový automobil</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prodeje osobních automobilů, 15.6.2026 2:08:56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Motortec</w:t>
      </w:r>
    </w:p>
    <w:p>
      <w:pPr>
        <w:pStyle w:val="P21"/>
        <w:framePr w:w="7654" w:h="331" w:hRule="exact" w:wrap="none" w:vAnchor="page" w:hAnchor="margin" w:x="28" w:y="15940"/>
        <w:rPr>
          <w:rStyle w:val="C16"/>
          <w:rtl w:val="0"/>
        </w:rPr>
      </w:pPr>
      <w:r>
        <w:rPr>
          <w:rStyle w:val="C16"/>
          <w:rtl w:val="0"/>
        </w:rPr>
        <w:t>Technik prodeje osobních automobilů, 15.6.2026 2:08:56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7C76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B72D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