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9CA56" Type="http://schemas.openxmlformats.org/officeDocument/2006/relationships/officeDocument" Target="/word/document.xml" /><Relationship Id="coreR60F9CA56" Type="http://schemas.openxmlformats.org/package/2006/relationships/metadata/core-properties" Target="/docProps/core.xml" /><Relationship Id="customR60F9CA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poradce oprav osobních automobilů (kód: 23-123-M)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osobního automobilu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servisního poradce se zákazníkem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základních procesech příjmu vozidla do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časovém plánu opravy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předání vozidla po opravě a nabídka dalších služeb a produktů autoservisu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Kalkulace opravy při řešení pojistné události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vybraných ustanoveních občanského zákoníku v souvislosti s opravami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zpětné vazbě spokojenosti zákazníka s činností autoopravny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https://nsp.cz/jednotka-prace/technik-autoservisu#zdravotni-zpusobilost).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zpracování zakázek, na kterém bude probíhat ověřování kompetencí.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zadání.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jedná se o komunikaci v následujících situacích: objednání vozidla na servis nebo příjem vozidla nebo řešení reklamace nebo nabídka doplňkových služeb nebo jednání o ceně opravy atd., zkouška bude organizována jako ústní či písemná forma komunikace v rozsahu běžně vznikajících situací při opravách vozidel, zadání scénáře bude provedeno ústně zkušební komisí, roli zákazníka sehraje jeden z členů zkušební komise, komise bude hodnotit obecně komunikační schopnosti uchazeče, autorizovaná osoba si připraví minimálně 5 zadání ke každému komunikačnímu, prakticky ověřovanému kritériu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informačních systémech souvisejících se servisem osobních automobilů,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Orientovat se v časových normách oprav a v expertním výpočtovém systému - uchazeč na základě pokynu zkušební komise vyhledá v časových normách časový rozsah zadané opravy, totéž provede pomocí expertního výpočtového systému na základě zadaných podkladů.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časovém plánu opravy vozidla,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Naplánovat postup opravy mezi jednotlivé mechaniky dle jejich specializace - uchazeč zpracuje časový harmonogram opravy a rozdělí činnosti mezi jednotlivé mechaniky na základě jejich specializace a návazných kroků opravy s ohledem na časovou efektivitu opravy a manipulaci s vozidlem.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75D5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