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25C706" Type="http://schemas.openxmlformats.org/officeDocument/2006/relationships/officeDocument" Target="/word/document.xml" /><Relationship Id="coreRC25C706" Type="http://schemas.openxmlformats.org/package/2006/relationships/metadata/core-properties" Target="/docProps/core.xml" /><Relationship Id="customRC25C70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 hybridních pohonů a elektropohonů silničních motorových vozidel (kód: 23-127-M)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BOZP, PO, ochrany zdraví, životního prostředí a právních předpisů při opravách vozidel s hybridním a elektropohonem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technické dokumentaci automobilů s elektropohonem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v osobních automobilech s elektropohonem,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konstrukci akumulátorů a jejich uložení v osobních a užitkových automobilech s elektopohonem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Diagnostika dobíjení akumulátorů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konstrukci a činnosti elektropohonu vozidel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Orientace v uspořádání a konstrukci hybridních pohonů silničních motorových vozidel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 provozních režimech hybridních pohonů silničních motorových vozidel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Diagnostika a opravy hybridního vozidla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29.11.2016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hybridních pohonů a elektropohonů silničních motorových vozidel, 24.8.2026 4:07:43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 NSP - http://katalog.nsp.cz/karta_p.aspx?id_jp=30380&amp;kod_sm1=37).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předpoklady: vyučen automechanik, autoelektrikář nebo odpovídající profesní nebo úplné kvalifikace, řidičské oprávnění B, elektrotechnická způsobilost zkoušených musí odpovídat vyhl. 1978/50 Sb., minimálně podle par. 6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0"/>
        <w:framePr w:w="10766" w:h="3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hybridních pohonů a elektropohonů silničních motorových vozidel, 24.8.2026 4:07:43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 ČR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Agrotec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8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hybridních pohonů a elektropohonů silničních motorových vozidel, 24.8.2026 4:07:43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